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9E" w:rsidRPr="008D3343" w:rsidRDefault="000F019E" w:rsidP="008D3343">
      <w:pPr>
        <w:pStyle w:val="Default"/>
        <w:jc w:val="center"/>
        <w:rPr>
          <w:rFonts w:asciiTheme="minorHAnsi" w:eastAsiaTheme="minorHAnsi" w:hAnsiTheme="minorHAnsi" w:cs="Times New Roman"/>
          <w:b/>
          <w:color w:val="auto"/>
          <w:sz w:val="22"/>
          <w:szCs w:val="22"/>
          <w:lang w:val="sk-SK"/>
        </w:rPr>
      </w:pPr>
      <w:r w:rsidRPr="008D3343">
        <w:rPr>
          <w:rFonts w:asciiTheme="minorHAnsi" w:hAnsiTheme="minorHAnsi"/>
          <w:b/>
          <w:sz w:val="22"/>
          <w:szCs w:val="22"/>
          <w:lang w:val="sk-SK"/>
        </w:rPr>
        <w:t>Stanovisko k dokumentu „</w:t>
      </w:r>
      <w:r w:rsidRPr="008D3343">
        <w:rPr>
          <w:rStyle w:val="hps"/>
          <w:rFonts w:asciiTheme="minorHAnsi" w:hAnsiTheme="minorHAnsi" w:cs="Times New Roman"/>
          <w:b/>
          <w:color w:val="auto"/>
          <w:sz w:val="22"/>
          <w:szCs w:val="22"/>
          <w:lang w:val="sk-SK" w:eastAsia="en-US"/>
        </w:rPr>
        <w:t>Aktualizácia k</w:t>
      </w:r>
      <w:r w:rsidRPr="008D3343">
        <w:rPr>
          <w:rFonts w:asciiTheme="minorHAnsi" w:eastAsiaTheme="minorHAnsi" w:hAnsiTheme="minorHAnsi" w:cs="Times New Roman"/>
          <w:b/>
          <w:color w:val="auto"/>
          <w:sz w:val="22"/>
          <w:szCs w:val="22"/>
          <w:lang w:val="sk-SK"/>
        </w:rPr>
        <w:t xml:space="preserve">oncepcie využitia hydroenergetického potenciálu </w:t>
      </w:r>
    </w:p>
    <w:p w:rsidR="000F019E" w:rsidRDefault="000F019E" w:rsidP="008D3343">
      <w:pPr>
        <w:pStyle w:val="Default"/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</w:pPr>
      <w:r w:rsidRPr="008D3343">
        <w:rPr>
          <w:rFonts w:asciiTheme="minorHAnsi" w:eastAsiaTheme="minorHAnsi" w:hAnsiTheme="minorHAnsi" w:cs="Times New Roman"/>
          <w:b/>
          <w:color w:val="auto"/>
          <w:sz w:val="22"/>
          <w:szCs w:val="22"/>
          <w:lang w:val="sk-SK"/>
        </w:rPr>
        <w:t xml:space="preserve">vodných tokov Slovenskej republiky do roku 2030“ </w:t>
      </w:r>
      <w:r w:rsidR="00374B0C"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 xml:space="preserve"> </w:t>
      </w:r>
    </w:p>
    <w:p w:rsidR="00374B0C" w:rsidRDefault="00C937BF" w:rsidP="008D3343">
      <w:pPr>
        <w:pStyle w:val="Default"/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(</w:t>
      </w:r>
      <w:r w:rsidR="00374B0C"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verzia z 23. októbra 2015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)</w:t>
      </w:r>
    </w:p>
    <w:p w:rsidR="00C937BF" w:rsidRDefault="00C937BF" w:rsidP="008D3343">
      <w:pPr>
        <w:pStyle w:val="Default"/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</w:pPr>
    </w:p>
    <w:p w:rsidR="00374B0C" w:rsidRPr="00374B0C" w:rsidRDefault="00374B0C" w:rsidP="00F74A85">
      <w:pPr>
        <w:pStyle w:val="Default"/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V zmysle záverov z </w:t>
      </w:r>
      <w:r w:rsidR="00F74A85"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r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okovania pracovnej skupiny zo</w:t>
      </w:r>
      <w:r w:rsidR="00F74A85"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 xml:space="preserve"> dňa 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 xml:space="preserve"> 17. 2. 2016 zasielam stanovisko k aktuálnej verzii dokumentu </w:t>
      </w:r>
      <w:r w:rsidRPr="00374B0C">
        <w:rPr>
          <w:rFonts w:asciiTheme="minorHAnsi" w:hAnsiTheme="minorHAnsi"/>
          <w:sz w:val="22"/>
          <w:szCs w:val="22"/>
          <w:lang w:val="sk-SK"/>
        </w:rPr>
        <w:t>„</w:t>
      </w:r>
      <w:r w:rsidRP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Aktualizácia k</w:t>
      </w:r>
      <w:r w:rsidRPr="00374B0C"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 xml:space="preserve">oncepcie využitia hydroenergetického potenciálu vodných tokov Slovenskej republiky do roku 2030“ 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val="sk-SK"/>
        </w:rPr>
        <w:t>(ďalej len AKHEP) z 23. 10. 2015.</w:t>
      </w:r>
    </w:p>
    <w:p w:rsidR="000F019E" w:rsidRPr="008D3343" w:rsidRDefault="000F019E" w:rsidP="00F74A85">
      <w:pPr>
        <w:pStyle w:val="Default"/>
        <w:jc w:val="both"/>
        <w:rPr>
          <w:rFonts w:asciiTheme="minorHAnsi" w:eastAsiaTheme="minorHAnsi" w:hAnsiTheme="minorHAnsi" w:cs="Times New Roman"/>
          <w:b/>
          <w:color w:val="auto"/>
          <w:sz w:val="22"/>
          <w:szCs w:val="22"/>
          <w:lang w:val="sk-SK"/>
        </w:rPr>
      </w:pPr>
    </w:p>
    <w:p w:rsidR="000F019E" w:rsidRPr="008D3343" w:rsidRDefault="008F51A5" w:rsidP="008D3343">
      <w:pPr>
        <w:pStyle w:val="Default"/>
        <w:numPr>
          <w:ilvl w:val="0"/>
          <w:numId w:val="1"/>
        </w:numPr>
        <w:jc w:val="both"/>
        <w:rPr>
          <w:rStyle w:val="hps"/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</w:pPr>
      <w:r>
        <w:rPr>
          <w:rStyle w:val="hps"/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>Pripomienky k časti 1 Úvod</w:t>
      </w:r>
    </w:p>
    <w:p w:rsidR="009318EC" w:rsidRPr="008D3343" w:rsidRDefault="000F019E" w:rsidP="008D3343">
      <w:pPr>
        <w:pStyle w:val="Default"/>
        <w:numPr>
          <w:ilvl w:val="0"/>
          <w:numId w:val="2"/>
        </w:numPr>
        <w:jc w:val="both"/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Keďže ide o aktualizáciu 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existujúceho dokumentu koncepcie </w:t>
      </w:r>
      <w:r w:rsidR="00C937BF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využívania hydroenergetického potenciálu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, ktorý bol schválený</w:t>
      </w: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uznesením vlády č. 178/2011 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(ďalej len „HEP“), </w:t>
      </w: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je potrebné aktualizovať stav využívania hydroenergetického potenciálu vodných tokov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nielen </w:t>
      </w: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vo všeobecnosti , ale vo vzťahu k platnému </w:t>
      </w:r>
      <w:proofErr w:type="spellStart"/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HEPu</w:t>
      </w:r>
      <w:proofErr w:type="spellEnd"/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. To znamená, že do materiálu je potrebné doplniť  informácie o aktuálnom stave realizácie programu HEP, t.j. aspoň počet 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projektov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</w:t>
      </w:r>
      <w:r w:rsidR="00374B0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plánovaných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v </w:t>
      </w:r>
      <w:proofErr w:type="spellStart"/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HEP</w:t>
      </w:r>
      <w:r w:rsidR="00F74A85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e</w:t>
      </w:r>
      <w:proofErr w:type="spellEnd"/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,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realizovaných projektov a 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projektov v povoľovacom procese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a konkrétne zoznamy projektov podľa uvedených podskupín. </w:t>
      </w:r>
    </w:p>
    <w:p w:rsidR="001D4732" w:rsidRPr="008D3343" w:rsidRDefault="00A92B0C" w:rsidP="008D3343">
      <w:pPr>
        <w:pStyle w:val="Default"/>
        <w:numPr>
          <w:ilvl w:val="0"/>
          <w:numId w:val="2"/>
        </w:numPr>
        <w:jc w:val="both"/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Pri tvorbe AKHEP je potrebné zásadne zmeniť  prístup k jeho tvorbe.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Východiskom pre AKHEP nemôže byť automatická nadradenosť  </w:t>
      </w: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energetických cieľov nad environmentálnymi cieľmi</w:t>
      </w:r>
      <w:r w:rsidR="00732454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, ako tomu bolo doteraz</w:t>
      </w:r>
      <w:r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.  Tento prístup je nesprávny a neudržateľný, pretože </w:t>
      </w:r>
      <w:r w:rsidR="001D4732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Slovensko má povinnosť napĺňať environmentálne ciele stanovené Rámcovou smernicou o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 </w:t>
      </w:r>
      <w:r w:rsidR="001D4732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vode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</w:t>
      </w:r>
      <w:r w:rsidR="00C937BF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rovnako ako energetické ciele. 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Východiskom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pre tvorbu AKHEP musia byť environmentálne ciele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>, ktoré musia byť presadené do všetkých hospodárskych politík (vrátane energetickej)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. </w:t>
      </w:r>
      <w:r w:rsidR="00374B0C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Zodpovednosť za to nesie MŽP. </w:t>
      </w:r>
      <w:r w:rsidR="009318EC" w:rsidRPr="008D3343"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V úvode musí byť táto zmena prístupu vysvetlená, pretože bude mať pravdepodobne za následok zásadnú zmenu celého dokumentu. </w:t>
      </w:r>
    </w:p>
    <w:p w:rsidR="001B021A" w:rsidRPr="008D3343" w:rsidRDefault="001B021A" w:rsidP="008D3343">
      <w:pPr>
        <w:pStyle w:val="Default"/>
        <w:jc w:val="both"/>
        <w:rPr>
          <w:rStyle w:val="hps"/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</w:p>
    <w:p w:rsidR="001B021A" w:rsidRPr="008D3343" w:rsidRDefault="001B021A" w:rsidP="008D3343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</w:pPr>
      <w:r w:rsidRPr="008D3343">
        <w:rPr>
          <w:rStyle w:val="hps"/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 xml:space="preserve">Pripomienky k časti 2 </w:t>
      </w:r>
      <w:r w:rsidRPr="008D3343">
        <w:rPr>
          <w:rFonts w:asciiTheme="minorHAnsi" w:eastAsiaTheme="minorHAnsi" w:hAnsiTheme="minorHAnsi" w:cs="Times New Roman"/>
          <w:i/>
          <w:color w:val="auto"/>
          <w:sz w:val="22"/>
          <w:szCs w:val="22"/>
          <w:lang w:val="sk-SK"/>
        </w:rPr>
        <w:t>Politika a legislatíva Európskej únie a Slovenskej republiky v oblasti využívania obnoviteľných zdrojov energie</w:t>
      </w:r>
    </w:p>
    <w:p w:rsidR="00A73B3F" w:rsidRPr="008D3343" w:rsidRDefault="005E3342" w:rsidP="008D3343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Strategické ciele pre obnoviteľné zdroje energie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uvedené v kapitole 2, 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j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e potrebné zásadne prepracovať s cieľom aktualizovať energetické ciele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. Údaje uvedené v neoznačenej tabuľke na str. 4 sú jednak neaktuálne (pochádzajúce z roku 2007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– uznesenie vlády č.383</w:t>
      </w:r>
      <w:r w:rsidR="00A73B3F" w:rsidRPr="008D3343">
        <w:rPr>
          <w:rFonts w:asciiTheme="minorHAnsi" w:hAnsiTheme="minorHAnsi"/>
          <w:sz w:val="22"/>
          <w:szCs w:val="22"/>
        </w:rPr>
        <w:t>/2007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), ale aj nepodložené. 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Nebol sprístupnený žiadny materiál, ktorý by vysvetľoval</w:t>
      </w:r>
      <w:r w:rsidR="00B11B17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,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ako sa k uvedeným energetickým cieľom dospelo. 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Aktualizácia energetických cieľov musí vychádza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ť zo spoľahlivo zisteného stavu a musí byť v súlade so smernicou</w:t>
      </w:r>
      <w:r w:rsid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</w:t>
      </w:r>
      <w:r w:rsidR="001C32E2" w:rsidRPr="008D3343">
        <w:rPr>
          <w:rFonts w:asciiTheme="minorHAnsi" w:eastAsiaTheme="minorHAnsi" w:hAnsiTheme="minorHAnsi"/>
          <w:sz w:val="22"/>
          <w:szCs w:val="22"/>
        </w:rPr>
        <w:t>2009/28/</w:t>
      </w:r>
      <w:r w:rsidR="001C32E2" w:rsidRPr="008D3343">
        <w:rPr>
          <w:rFonts w:asciiTheme="minorHAnsi" w:eastAsiaTheme="minorHAnsi" w:hAnsiTheme="minorHAnsi"/>
          <w:sz w:val="22"/>
          <w:szCs w:val="22"/>
          <w:lang w:val="sk-SK"/>
        </w:rPr>
        <w:t>ES</w:t>
      </w:r>
      <w:r w:rsidR="00A73B3F" w:rsidRPr="008D3343">
        <w:rPr>
          <w:rFonts w:asciiTheme="minorHAnsi" w:eastAsiaTheme="minorHAnsi" w:hAnsiTheme="minorHAnsi"/>
          <w:sz w:val="22"/>
          <w:szCs w:val="22"/>
          <w:lang w:val="sk-SK"/>
        </w:rPr>
        <w:t xml:space="preserve"> o podpore využívania energie z obnoviteľných zdrojov energie</w:t>
      </w:r>
      <w:r w:rsidR="00A73B3F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, t.j. do obnoviteľných zdrojov energie je potrebné započítať aj veľké vodné elektrárne (s výnimkou prečerpávacích).</w:t>
      </w:r>
    </w:p>
    <w:p w:rsidR="00BC1746" w:rsidRPr="008D3343" w:rsidRDefault="00B11B17" w:rsidP="008D3343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Aktualizovať je potrebné aj energetické</w:t>
      </w:r>
      <w:r w:rsidR="008F51A5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ciele stanovené pre ďalšie druhy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OZE (biomasa, veterné elektrárne, bioplyn, geotermálna energia</w:t>
      </w:r>
      <w:r w:rsidR="00BC1746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, </w:t>
      </w:r>
      <w:proofErr w:type="spellStart"/>
      <w:r w:rsidR="00BC1746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fotovoltaika</w:t>
      </w:r>
      <w:proofErr w:type="spellEnd"/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). Súčasťou aktualizácie musí byť vyhodnotenie ich dopadu na životné </w:t>
      </w:r>
      <w:r w:rsidRPr="008F51A5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prostredie</w:t>
      </w:r>
      <w:r w:rsidR="008F51A5" w:rsidRPr="008F51A5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(v zmysle</w:t>
      </w:r>
      <w:r w:rsidR="008F51A5" w:rsidRPr="008F51A5">
        <w:rPr>
          <w:rFonts w:asciiTheme="minorHAnsi" w:hAnsiTheme="minorHAnsi" w:cs="Times New Roman"/>
          <w:sz w:val="22"/>
          <w:szCs w:val="22"/>
          <w:lang w:val="sk-SK"/>
        </w:rPr>
        <w:t xml:space="preserve"> bodu B.4 uznesenia č. 383/2007)</w:t>
      </w:r>
      <w:r w:rsidRPr="008F51A5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.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</w:t>
      </w:r>
      <w:r w:rsidR="00BC1746"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Takéto výsledky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 sú nevyhnutným podkladom pre zdôvodnenie výnimiek v prípadoch „zhoršenia stavu vôd“ v dôsledku výstavby MVE a preukázanie, že ide o najlepšiu environmentálnu voľbu (jedna z podmienok článku 4.7 RSV). </w:t>
      </w:r>
    </w:p>
    <w:p w:rsidR="00BC1746" w:rsidRPr="008D3343" w:rsidRDefault="00BC1746" w:rsidP="008D334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</w:p>
    <w:p w:rsidR="00732454" w:rsidRPr="008D3343" w:rsidRDefault="00BC1746" w:rsidP="008D3343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</w:pPr>
      <w:r w:rsidRPr="008D3343"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>Pripomienky</w:t>
      </w:r>
      <w:r w:rsidR="00B11B17" w:rsidRPr="008D3343"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 xml:space="preserve"> </w:t>
      </w:r>
      <w:r w:rsidR="00A73B3F" w:rsidRPr="008D3343"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 xml:space="preserve"> </w:t>
      </w:r>
      <w:r w:rsidRPr="008D3343"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 xml:space="preserve">k časti </w:t>
      </w:r>
      <w:r w:rsidR="00983E57" w:rsidRPr="008D3343">
        <w:rPr>
          <w:rFonts w:asciiTheme="minorHAnsi" w:hAnsiTheme="minorHAnsi" w:cs="Times New Roman"/>
          <w:i/>
          <w:color w:val="auto"/>
          <w:sz w:val="22"/>
          <w:szCs w:val="22"/>
          <w:lang w:val="sk-SK" w:eastAsia="en-US"/>
        </w:rPr>
        <w:t>3 AKHEP</w:t>
      </w:r>
    </w:p>
    <w:p w:rsidR="00BC1746" w:rsidRPr="008D3343" w:rsidRDefault="00983E57" w:rsidP="008D3343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>V časti 3 sa opakujú údaje o energetických cieľoch, ktoré už sú uvedené v časti 2. Preto pripomienky uvedené v bode 1 (nadradenosť energetických cieľov) a v bode 2 (energetické ciele bez započítavania veľkých vodných ele</w:t>
      </w:r>
      <w:r w:rsidR="00C937BF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ktrární) sa vzťahujú aj na kapitolu </w:t>
      </w:r>
      <w:r w:rsidRPr="008D3343"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  <w:t xml:space="preserve">3 materiálu. </w:t>
      </w:r>
    </w:p>
    <w:p w:rsidR="008E7D1F" w:rsidRPr="008D3343" w:rsidRDefault="00D53354" w:rsidP="008D3343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sz w:val="22"/>
          <w:szCs w:val="22"/>
          <w:lang w:val="sk-SK" w:eastAsia="en-US"/>
        </w:rPr>
      </w:pPr>
      <w:r w:rsidRPr="008D3343">
        <w:rPr>
          <w:rFonts w:asciiTheme="minorHAnsi" w:eastAsiaTheme="minorHAnsi" w:hAnsiTheme="minorHAnsi"/>
          <w:sz w:val="22"/>
          <w:szCs w:val="22"/>
          <w:lang w:val="sk-SK"/>
        </w:rPr>
        <w:t xml:space="preserve">Údaj o súčasnom stave výroby elektrickej energie z obnoviteľných zdrojov energie prostredníctvom malých vodných elektrární k 31.8.2015 na úrovni 319,65 </w:t>
      </w:r>
      <w:proofErr w:type="spellStart"/>
      <w:r w:rsidRPr="008D3343">
        <w:rPr>
          <w:rFonts w:asciiTheme="minorHAnsi" w:eastAsiaTheme="minorHAnsi" w:hAnsiTheme="minorHAnsi"/>
          <w:sz w:val="22"/>
          <w:szCs w:val="22"/>
          <w:lang w:val="sk-SK"/>
        </w:rPr>
        <w:t>GWh</w:t>
      </w:r>
      <w:proofErr w:type="spellEnd"/>
      <w:r w:rsidRPr="008D3343">
        <w:rPr>
          <w:rFonts w:asciiTheme="minorHAnsi" w:eastAsiaTheme="minorHAnsi" w:hAnsiTheme="minorHAnsi"/>
          <w:sz w:val="22"/>
          <w:szCs w:val="22"/>
          <w:lang w:val="sk-SK"/>
        </w:rPr>
        <w:t xml:space="preserve">/rok, nie je ničím podložený. Jeho hodnovernosť spochybnilo samotné ministerstvo, ktoré v odpovedi na </w:t>
      </w:r>
      <w:r w:rsidR="00C937BF">
        <w:rPr>
          <w:rFonts w:asciiTheme="minorHAnsi" w:eastAsiaTheme="minorHAnsi" w:hAnsiTheme="minorHAnsi"/>
          <w:sz w:val="22"/>
          <w:szCs w:val="22"/>
          <w:lang w:val="sk-SK"/>
        </w:rPr>
        <w:t xml:space="preserve">môj </w:t>
      </w:r>
      <w:r w:rsidRPr="008D3343">
        <w:rPr>
          <w:rFonts w:asciiTheme="minorHAnsi" w:eastAsiaTheme="minorHAnsi" w:hAnsiTheme="minorHAnsi"/>
          <w:sz w:val="22"/>
          <w:szCs w:val="22"/>
          <w:lang w:val="sk-SK"/>
        </w:rPr>
        <w:t>dotaz ohľadom možného poklesu ročnej výroby elektrickej energie v porovnaní s plánovanou výrobou</w:t>
      </w:r>
      <w:r w:rsidR="00C937BF">
        <w:rPr>
          <w:rFonts w:asciiTheme="minorHAnsi" w:eastAsiaTheme="minorHAnsi" w:hAnsiTheme="minorHAnsi"/>
          <w:sz w:val="22"/>
          <w:szCs w:val="22"/>
          <w:lang w:val="sk-SK"/>
        </w:rPr>
        <w:t xml:space="preserve"> v MVE Hronská Dúbrava</w:t>
      </w:r>
      <w:r w:rsidRPr="008D3343">
        <w:rPr>
          <w:rFonts w:asciiTheme="minorHAnsi" w:eastAsiaTheme="minorHAnsi" w:hAnsiTheme="minorHAnsi"/>
          <w:sz w:val="22"/>
          <w:szCs w:val="22"/>
          <w:lang w:val="sk-SK"/>
        </w:rPr>
        <w:t>, uviedlo: „</w:t>
      </w:r>
      <w:r w:rsidRPr="008D3343">
        <w:rPr>
          <w:rFonts w:asciiTheme="minorHAnsi" w:eastAsiaTheme="minorHAnsi" w:hAnsiTheme="minorHAnsi"/>
          <w:i/>
          <w:sz w:val="22"/>
          <w:szCs w:val="22"/>
          <w:lang w:val="sk-SK"/>
        </w:rPr>
        <w:t xml:space="preserve">Informáciami týkajúcimi sa ročnej výroby elektrickej energie v porovnaní s plánovanou výrobou MŽP SR ako povinná osoba (orgán štátnej vodnej správy a ani </w:t>
      </w:r>
      <w:r w:rsidRPr="008D3343">
        <w:rPr>
          <w:rFonts w:asciiTheme="minorHAnsi" w:eastAsiaTheme="minorHAnsi" w:hAnsiTheme="minorHAnsi"/>
          <w:i/>
          <w:sz w:val="22"/>
          <w:szCs w:val="22"/>
          <w:lang w:val="sk-SK"/>
        </w:rPr>
        <w:lastRenderedPageBreak/>
        <w:t xml:space="preserve">správca vodného toku) nedisponuje, pretože výrobca elektrickej energie mu nie je povinný tieto údaje zasielať, a preto nemá zákonnú povinnosť týmito údajmi disponovať“. </w:t>
      </w:r>
      <w:r w:rsidR="008E7D1F" w:rsidRPr="008D3343">
        <w:rPr>
          <w:rFonts w:asciiTheme="minorHAnsi" w:eastAsiaTheme="minorHAnsi" w:hAnsiTheme="minorHAnsi"/>
          <w:sz w:val="22"/>
          <w:szCs w:val="22"/>
          <w:lang w:val="sk-SK"/>
        </w:rPr>
        <w:t>Keďže ide o jeden z východ</w:t>
      </w:r>
      <w:r w:rsidR="00C937BF">
        <w:rPr>
          <w:rFonts w:asciiTheme="minorHAnsi" w:eastAsiaTheme="minorHAnsi" w:hAnsiTheme="minorHAnsi"/>
          <w:sz w:val="22"/>
          <w:szCs w:val="22"/>
          <w:lang w:val="sk-SK"/>
        </w:rPr>
        <w:t>iskových údajov</w:t>
      </w:r>
      <w:r w:rsidR="00F74A85">
        <w:rPr>
          <w:rFonts w:asciiTheme="minorHAnsi" w:eastAsiaTheme="minorHAnsi" w:hAnsiTheme="minorHAnsi"/>
          <w:sz w:val="22"/>
          <w:szCs w:val="22"/>
          <w:lang w:val="sk-SK"/>
        </w:rPr>
        <w:t xml:space="preserve"> pre tvorbu AKHEP</w:t>
      </w:r>
      <w:r w:rsidR="00C937BF">
        <w:rPr>
          <w:rFonts w:asciiTheme="minorHAnsi" w:eastAsiaTheme="minorHAnsi" w:hAnsiTheme="minorHAnsi"/>
          <w:sz w:val="22"/>
          <w:szCs w:val="22"/>
          <w:lang w:val="sk-SK"/>
        </w:rPr>
        <w:t xml:space="preserve">, ich spoľahlivosť </w:t>
      </w:r>
      <w:r w:rsidR="008E7D1F" w:rsidRPr="008D3343">
        <w:rPr>
          <w:rFonts w:asciiTheme="minorHAnsi" w:eastAsiaTheme="minorHAnsi" w:hAnsiTheme="minorHAnsi"/>
          <w:sz w:val="22"/>
          <w:szCs w:val="22"/>
          <w:lang w:val="sk-SK"/>
        </w:rPr>
        <w:t>nesmie byť spochybnená. Pokiaľ neexistuje spoľahlivá databáza údajov (vytvorená na základe vydaných vodoprávnych a stavebných povolení) a systém nahlasovania údajov za účelom priebežnej aktualizácie údajov, je potrebné navrhnúť</w:t>
      </w:r>
      <w:r w:rsidR="008F51A5">
        <w:rPr>
          <w:rFonts w:asciiTheme="minorHAnsi" w:eastAsiaTheme="minorHAnsi" w:hAnsiTheme="minorHAnsi"/>
          <w:sz w:val="22"/>
          <w:szCs w:val="22"/>
          <w:lang w:val="sk-SK"/>
        </w:rPr>
        <w:t xml:space="preserve"> a presadiť</w:t>
      </w:r>
      <w:r w:rsidR="00C937BF">
        <w:rPr>
          <w:rFonts w:asciiTheme="minorHAnsi" w:eastAsiaTheme="minorHAnsi" w:hAnsiTheme="minorHAnsi"/>
          <w:sz w:val="22"/>
          <w:szCs w:val="22"/>
          <w:lang w:val="sk-SK"/>
        </w:rPr>
        <w:t xml:space="preserve"> konkrétne riešenia</w:t>
      </w:r>
      <w:r w:rsidR="007677D8">
        <w:rPr>
          <w:rFonts w:asciiTheme="minorHAnsi" w:eastAsiaTheme="minorHAnsi" w:hAnsiTheme="minorHAnsi"/>
          <w:sz w:val="22"/>
          <w:szCs w:val="22"/>
          <w:lang w:val="sk-SK"/>
        </w:rPr>
        <w:t xml:space="preserve"> a materiál dopracovať</w:t>
      </w:r>
      <w:r w:rsidR="008E7D1F" w:rsidRPr="008D3343">
        <w:rPr>
          <w:rFonts w:asciiTheme="minorHAnsi" w:eastAsiaTheme="minorHAnsi" w:hAnsiTheme="minorHAnsi"/>
          <w:sz w:val="22"/>
          <w:szCs w:val="22"/>
          <w:lang w:val="sk-SK"/>
        </w:rPr>
        <w:t xml:space="preserve">. </w:t>
      </w:r>
      <w:r w:rsidRPr="008D3343">
        <w:rPr>
          <w:rFonts w:asciiTheme="minorHAnsi" w:eastAsiaTheme="minorHAnsi" w:hAnsiTheme="minorHAnsi"/>
          <w:i/>
          <w:sz w:val="22"/>
          <w:szCs w:val="22"/>
          <w:lang w:val="sk-SK"/>
        </w:rPr>
        <w:t xml:space="preserve"> </w:t>
      </w:r>
    </w:p>
    <w:p w:rsidR="008E7D1F" w:rsidRPr="008D3343" w:rsidRDefault="008E7D1F" w:rsidP="008D3343">
      <w:pPr>
        <w:pStyle w:val="Default"/>
        <w:jc w:val="both"/>
        <w:rPr>
          <w:rFonts w:asciiTheme="minorHAnsi" w:eastAsiaTheme="minorHAnsi" w:hAnsiTheme="minorHAnsi"/>
          <w:sz w:val="22"/>
          <w:szCs w:val="22"/>
          <w:lang w:val="sk-SK"/>
        </w:rPr>
      </w:pPr>
    </w:p>
    <w:p w:rsidR="008E7D1F" w:rsidRPr="008D3343" w:rsidRDefault="008E7D1F" w:rsidP="008D334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i/>
          <w:szCs w:val="22"/>
        </w:rPr>
      </w:pPr>
      <w:r w:rsidRPr="008D3343">
        <w:rPr>
          <w:rFonts w:asciiTheme="minorHAnsi" w:eastAsiaTheme="minorHAnsi" w:hAnsiTheme="minorHAnsi"/>
          <w:i/>
          <w:szCs w:val="22"/>
        </w:rPr>
        <w:t>Pripomienky k časti 4 Hydroenergetický potenciál vodných tokov Slovenskej republiky, súčasný stav jeho využívania a možnosti jeho ďalšieho využitia</w:t>
      </w:r>
    </w:p>
    <w:p w:rsidR="00C0201B" w:rsidRPr="008D3343" w:rsidRDefault="00F56F64" w:rsidP="008D3343">
      <w:pPr>
        <w:pStyle w:val="Odsekzoznamu"/>
        <w:numPr>
          <w:ilvl w:val="0"/>
          <w:numId w:val="2"/>
        </w:numPr>
        <w:spacing w:before="0" w:after="0"/>
        <w:rPr>
          <w:rFonts w:asciiTheme="minorHAnsi" w:hAnsiTheme="minorHAnsi"/>
          <w:i/>
          <w:szCs w:val="22"/>
        </w:rPr>
      </w:pPr>
      <w:r w:rsidRPr="008D3343">
        <w:rPr>
          <w:rFonts w:asciiTheme="minorHAnsi" w:hAnsiTheme="minorHAnsi"/>
          <w:szCs w:val="22"/>
        </w:rPr>
        <w:t xml:space="preserve">Sumárne hodnoty hydroenergetického potenciálu (celkový, technický) je potrebné doložiť podrobnými výpočtami – </w:t>
      </w:r>
      <w:r w:rsidR="008F51A5">
        <w:rPr>
          <w:rFonts w:asciiTheme="minorHAnsi" w:hAnsiTheme="minorHAnsi"/>
          <w:szCs w:val="22"/>
        </w:rPr>
        <w:t xml:space="preserve">resp. </w:t>
      </w:r>
      <w:r w:rsidRPr="008D3343">
        <w:rPr>
          <w:rFonts w:asciiTheme="minorHAnsi" w:hAnsiTheme="minorHAnsi"/>
          <w:szCs w:val="22"/>
        </w:rPr>
        <w:t>odkazom na odborný dokument, v ktorom sú tieto údaje spracované. Potrebné je sprístupniť aj východiskové hydrologické údaje použité pre stanovenie inštalovaného výkonu a ročnej výroby</w:t>
      </w:r>
      <w:r w:rsidR="007677D8">
        <w:rPr>
          <w:rFonts w:asciiTheme="minorHAnsi" w:hAnsiTheme="minorHAnsi"/>
          <w:szCs w:val="22"/>
        </w:rPr>
        <w:t xml:space="preserve"> elektrickej energie</w:t>
      </w:r>
      <w:r w:rsidRPr="008D3343">
        <w:rPr>
          <w:rFonts w:asciiTheme="minorHAnsi" w:hAnsiTheme="minorHAnsi"/>
          <w:szCs w:val="22"/>
        </w:rPr>
        <w:t xml:space="preserve"> v jednotlivých profiloch</w:t>
      </w:r>
      <w:r w:rsidR="00C0201B" w:rsidRPr="008D3343">
        <w:rPr>
          <w:rFonts w:asciiTheme="minorHAnsi" w:hAnsiTheme="minorHAnsi"/>
          <w:szCs w:val="22"/>
        </w:rPr>
        <w:t xml:space="preserve"> (prietoky, spády</w:t>
      </w:r>
      <w:r w:rsidR="008F51A5">
        <w:rPr>
          <w:rFonts w:asciiTheme="minorHAnsi" w:hAnsiTheme="minorHAnsi"/>
          <w:szCs w:val="22"/>
        </w:rPr>
        <w:t>, trendy</w:t>
      </w:r>
      <w:r w:rsidR="00C0201B" w:rsidRPr="008D3343">
        <w:rPr>
          <w:rFonts w:asciiTheme="minorHAnsi" w:hAnsiTheme="minorHAnsi"/>
          <w:szCs w:val="22"/>
        </w:rPr>
        <w:t xml:space="preserve">). </w:t>
      </w:r>
    </w:p>
    <w:p w:rsidR="00C0201B" w:rsidRPr="008D3343" w:rsidRDefault="00C0201B" w:rsidP="008D3343">
      <w:pPr>
        <w:pStyle w:val="Odsekzoznamu"/>
        <w:numPr>
          <w:ilvl w:val="0"/>
          <w:numId w:val="2"/>
        </w:numPr>
        <w:spacing w:before="0" w:after="0"/>
        <w:rPr>
          <w:rFonts w:asciiTheme="minorHAnsi" w:hAnsiTheme="minorHAnsi"/>
          <w:i/>
          <w:szCs w:val="22"/>
        </w:rPr>
      </w:pPr>
      <w:r w:rsidRPr="008D3343">
        <w:rPr>
          <w:rFonts w:asciiTheme="minorHAnsi" w:hAnsiTheme="minorHAnsi"/>
          <w:szCs w:val="22"/>
        </w:rPr>
        <w:t>Ďalej je potrebné uviesť kritériá použité pre stanovenie hustoty profilov a ich lokalizáciu</w:t>
      </w:r>
      <w:r w:rsidR="00AD7149" w:rsidRPr="008D3343">
        <w:rPr>
          <w:rFonts w:asciiTheme="minorHAnsi" w:hAnsiTheme="minorHAnsi"/>
          <w:szCs w:val="22"/>
        </w:rPr>
        <w:t xml:space="preserve"> v presne stanovených riečnych kilom</w:t>
      </w:r>
      <w:r w:rsidR="005A4C83" w:rsidRPr="008D3343">
        <w:rPr>
          <w:rFonts w:asciiTheme="minorHAnsi" w:hAnsiTheme="minorHAnsi"/>
          <w:szCs w:val="22"/>
        </w:rPr>
        <w:t>etroch</w:t>
      </w:r>
      <w:r w:rsidRPr="008D3343">
        <w:rPr>
          <w:rFonts w:asciiTheme="minorHAnsi" w:hAnsiTheme="minorHAnsi"/>
          <w:szCs w:val="22"/>
        </w:rPr>
        <w:t>.</w:t>
      </w:r>
      <w:r w:rsidR="005A4C83" w:rsidRPr="008D3343">
        <w:rPr>
          <w:rFonts w:asciiTheme="minorHAnsi" w:hAnsiTheme="minorHAnsi"/>
          <w:szCs w:val="22"/>
        </w:rPr>
        <w:t xml:space="preserve"> Profily vodných stavieb sú najčastejšie vzdialené od seba cca 5 km, niekde aj menej</w:t>
      </w:r>
      <w:r w:rsidR="00F74A85">
        <w:rPr>
          <w:rFonts w:asciiTheme="minorHAnsi" w:hAnsiTheme="minorHAnsi"/>
          <w:szCs w:val="22"/>
        </w:rPr>
        <w:t xml:space="preserve">, a to bez zhodnotenia ich kumulatívneho vplyvu </w:t>
      </w:r>
      <w:r w:rsidR="007677D8">
        <w:rPr>
          <w:rFonts w:asciiTheme="minorHAnsi" w:hAnsiTheme="minorHAnsi"/>
          <w:szCs w:val="22"/>
        </w:rPr>
        <w:t xml:space="preserve">MVE </w:t>
      </w:r>
      <w:r w:rsidR="00F74A85">
        <w:rPr>
          <w:rFonts w:asciiTheme="minorHAnsi" w:hAnsiTheme="minorHAnsi"/>
          <w:szCs w:val="22"/>
        </w:rPr>
        <w:t>na ekologický stav vodných útvarov</w:t>
      </w:r>
      <w:r w:rsidR="007677D8">
        <w:rPr>
          <w:rFonts w:asciiTheme="minorHAnsi" w:hAnsiTheme="minorHAnsi"/>
          <w:szCs w:val="22"/>
        </w:rPr>
        <w:t>, ktorý je potrebné vyhodnotiť.</w:t>
      </w:r>
    </w:p>
    <w:p w:rsidR="004A77C4" w:rsidRPr="008D3343" w:rsidRDefault="00C0201B" w:rsidP="008D3343">
      <w:pPr>
        <w:pStyle w:val="Odsekzoznamu"/>
        <w:numPr>
          <w:ilvl w:val="0"/>
          <w:numId w:val="2"/>
        </w:numPr>
        <w:spacing w:before="0" w:after="0"/>
        <w:rPr>
          <w:rFonts w:asciiTheme="minorHAnsi" w:hAnsiTheme="minorHAnsi"/>
          <w:i/>
          <w:szCs w:val="22"/>
        </w:rPr>
      </w:pPr>
      <w:r w:rsidRPr="008D3343">
        <w:rPr>
          <w:rFonts w:asciiTheme="minorHAnsi" w:hAnsiTheme="minorHAnsi"/>
          <w:szCs w:val="22"/>
        </w:rPr>
        <w:t>Uviesť definíciu „ekologického hydroenergetického potenciálu“</w:t>
      </w:r>
      <w:r w:rsidR="004A77C4" w:rsidRPr="008D3343">
        <w:rPr>
          <w:rFonts w:asciiTheme="minorHAnsi" w:hAnsiTheme="minorHAnsi"/>
          <w:szCs w:val="22"/>
        </w:rPr>
        <w:t xml:space="preserve">, </w:t>
      </w:r>
      <w:r w:rsidRPr="008D3343">
        <w:rPr>
          <w:rFonts w:asciiTheme="minorHAnsi" w:hAnsiTheme="minorHAnsi"/>
          <w:szCs w:val="22"/>
        </w:rPr>
        <w:t xml:space="preserve">alebo tento termín vypustiť. </w:t>
      </w:r>
      <w:r w:rsidR="005A4C83" w:rsidRPr="008D3343">
        <w:rPr>
          <w:rFonts w:asciiTheme="minorHAnsi" w:hAnsiTheme="minorHAnsi"/>
          <w:szCs w:val="22"/>
        </w:rPr>
        <w:t xml:space="preserve">Takýto termín sa nepoužíva, a preto je treba ho vysvetliť a zadefinovať. </w:t>
      </w:r>
      <w:r w:rsidRPr="008D3343">
        <w:rPr>
          <w:rFonts w:asciiTheme="minorHAnsi" w:hAnsiTheme="minorHAnsi"/>
          <w:szCs w:val="22"/>
        </w:rPr>
        <w:t xml:space="preserve">Za „ekologický“ by mohol byť považovaný </w:t>
      </w:r>
      <w:r w:rsidR="008F51A5">
        <w:rPr>
          <w:rFonts w:asciiTheme="minorHAnsi" w:hAnsiTheme="minorHAnsi"/>
          <w:szCs w:val="22"/>
        </w:rPr>
        <w:t xml:space="preserve">napr. </w:t>
      </w:r>
      <w:r w:rsidRPr="008D3343">
        <w:rPr>
          <w:rFonts w:asciiTheme="minorHAnsi" w:hAnsiTheme="minorHAnsi"/>
          <w:szCs w:val="22"/>
        </w:rPr>
        <w:t>hydroenergetický po</w:t>
      </w:r>
      <w:r w:rsidR="008F51A5">
        <w:rPr>
          <w:rFonts w:asciiTheme="minorHAnsi" w:hAnsiTheme="minorHAnsi"/>
          <w:szCs w:val="22"/>
        </w:rPr>
        <w:t xml:space="preserve">tenciál vodného toku neovplyvnený </w:t>
      </w:r>
      <w:r w:rsidRPr="008D3343">
        <w:rPr>
          <w:rFonts w:asciiTheme="minorHAnsi" w:hAnsiTheme="minorHAnsi"/>
          <w:szCs w:val="22"/>
        </w:rPr>
        <w:t>u</w:t>
      </w:r>
      <w:r w:rsidR="00EF3674">
        <w:rPr>
          <w:rFonts w:asciiTheme="minorHAnsi" w:hAnsiTheme="minorHAnsi"/>
          <w:szCs w:val="22"/>
        </w:rPr>
        <w:t>melými zásahmi (napr. vytvorením hate, prehĺbením</w:t>
      </w:r>
      <w:r w:rsidRPr="008D3343">
        <w:rPr>
          <w:rFonts w:asciiTheme="minorHAnsi" w:hAnsiTheme="minorHAnsi"/>
          <w:szCs w:val="22"/>
        </w:rPr>
        <w:t xml:space="preserve"> koryta). Koľko z 375 </w:t>
      </w:r>
      <w:r w:rsidR="004A77C4" w:rsidRPr="008D3343">
        <w:rPr>
          <w:rFonts w:asciiTheme="minorHAnsi" w:hAnsiTheme="minorHAnsi"/>
          <w:szCs w:val="22"/>
        </w:rPr>
        <w:t xml:space="preserve">navrhovaných profilov využíva prirodzený (nie umelo vytvorený) hydroenergetický potenciál? </w:t>
      </w:r>
      <w:r w:rsidR="005A4C83" w:rsidRPr="008D3343">
        <w:rPr>
          <w:rFonts w:asciiTheme="minorHAnsi" w:hAnsiTheme="minorHAnsi"/>
          <w:szCs w:val="22"/>
        </w:rPr>
        <w:t>Môže byť umelo vytvorený hydroenergetický potenciál považovaný za „ekologický“?</w:t>
      </w:r>
    </w:p>
    <w:p w:rsidR="004A77C4" w:rsidRPr="008D3343" w:rsidRDefault="004A77C4" w:rsidP="008D3343">
      <w:pPr>
        <w:pStyle w:val="Odsekzoznamu"/>
        <w:numPr>
          <w:ilvl w:val="0"/>
          <w:numId w:val="2"/>
        </w:numPr>
        <w:spacing w:before="0" w:after="0"/>
        <w:rPr>
          <w:rFonts w:asciiTheme="minorHAnsi" w:hAnsiTheme="minorHAnsi"/>
          <w:i/>
          <w:szCs w:val="22"/>
        </w:rPr>
      </w:pPr>
      <w:r w:rsidRPr="008D3343">
        <w:rPr>
          <w:rFonts w:asciiTheme="minorHAnsi" w:eastAsiaTheme="minorHAnsi" w:hAnsiTheme="minorHAnsi"/>
          <w:szCs w:val="22"/>
        </w:rPr>
        <w:t>Namiesto termínu „biologický prietok pre zachovanie biotopov a priechodnosti toku pre migrujúce živočíchy“ používať termín „ekologický prietok“. Pre jeho stanovenie je potrebné prijať jednotnú met</w:t>
      </w:r>
      <w:r w:rsidR="008E0AE8">
        <w:rPr>
          <w:rFonts w:asciiTheme="minorHAnsi" w:eastAsiaTheme="minorHAnsi" w:hAnsiTheme="minorHAnsi"/>
          <w:szCs w:val="22"/>
        </w:rPr>
        <w:t>odiku, ktorá</w:t>
      </w:r>
      <w:r w:rsidR="00F3049B" w:rsidRPr="008D3343">
        <w:rPr>
          <w:rFonts w:asciiTheme="minorHAnsi" w:eastAsiaTheme="minorHAnsi" w:hAnsiTheme="minorHAnsi"/>
          <w:szCs w:val="22"/>
        </w:rPr>
        <w:t xml:space="preserve"> bude vychádzať z metodického dokumentu č. 31 Ekologický prietok</w:t>
      </w:r>
      <w:r w:rsidR="00EF3674">
        <w:rPr>
          <w:rFonts w:asciiTheme="minorHAnsi" w:eastAsiaTheme="minorHAnsi" w:hAnsiTheme="minorHAnsi"/>
          <w:szCs w:val="22"/>
        </w:rPr>
        <w:t>,</w:t>
      </w:r>
      <w:r w:rsidR="00F3049B" w:rsidRPr="008D3343">
        <w:rPr>
          <w:rFonts w:asciiTheme="minorHAnsi" w:eastAsiaTheme="minorHAnsi" w:hAnsiTheme="minorHAnsi"/>
          <w:szCs w:val="22"/>
        </w:rPr>
        <w:t xml:space="preserve"> prijatého v rámci Spoločnej stratégie pre implementáciu RSV.</w:t>
      </w:r>
      <w:r w:rsidR="00A768F0" w:rsidRPr="008D3343">
        <w:rPr>
          <w:rFonts w:asciiTheme="minorHAnsi" w:eastAsiaTheme="minorHAnsi" w:hAnsiTheme="minorHAnsi"/>
          <w:szCs w:val="22"/>
        </w:rPr>
        <w:t xml:space="preserve"> </w:t>
      </w:r>
      <w:r w:rsidR="005A4C83" w:rsidRPr="008D3343">
        <w:rPr>
          <w:rFonts w:asciiTheme="minorHAnsi" w:eastAsiaTheme="minorHAnsi" w:hAnsiTheme="minorHAnsi"/>
          <w:szCs w:val="22"/>
        </w:rPr>
        <w:t xml:space="preserve">Stanovenie ekologických prietokov </w:t>
      </w:r>
      <w:r w:rsidR="00A768F0" w:rsidRPr="008D3343">
        <w:rPr>
          <w:rFonts w:asciiTheme="minorHAnsi" w:eastAsiaTheme="minorHAnsi" w:hAnsiTheme="minorHAnsi"/>
          <w:szCs w:val="22"/>
        </w:rPr>
        <w:t xml:space="preserve">v jednotlivých vodných útvaroch (resp. charakteristických profiloch) </w:t>
      </w:r>
      <w:r w:rsidR="008E0AE8">
        <w:rPr>
          <w:rFonts w:asciiTheme="minorHAnsi" w:eastAsiaTheme="minorHAnsi" w:hAnsiTheme="minorHAnsi"/>
          <w:szCs w:val="22"/>
        </w:rPr>
        <w:t xml:space="preserve">je úlohou kompetentného orgánu (MŽP), </w:t>
      </w:r>
      <w:r w:rsidR="005A4C83" w:rsidRPr="008D3343">
        <w:rPr>
          <w:rFonts w:asciiTheme="minorHAnsi" w:eastAsiaTheme="minorHAnsi" w:hAnsiTheme="minorHAnsi"/>
          <w:szCs w:val="22"/>
        </w:rPr>
        <w:t>ktorý ho musí zabezpečiť prostredníctvom odb</w:t>
      </w:r>
      <w:r w:rsidR="00A768F0" w:rsidRPr="008D3343">
        <w:rPr>
          <w:rFonts w:asciiTheme="minorHAnsi" w:eastAsiaTheme="minorHAnsi" w:hAnsiTheme="minorHAnsi"/>
          <w:szCs w:val="22"/>
        </w:rPr>
        <w:t>ornej</w:t>
      </w:r>
      <w:r w:rsidR="00EF3674">
        <w:rPr>
          <w:rFonts w:asciiTheme="minorHAnsi" w:eastAsiaTheme="minorHAnsi" w:hAnsiTheme="minorHAnsi"/>
          <w:szCs w:val="22"/>
        </w:rPr>
        <w:t xml:space="preserve"> organizácie. </w:t>
      </w:r>
      <w:r w:rsidR="00A768F0" w:rsidRPr="008D3343">
        <w:rPr>
          <w:rFonts w:asciiTheme="minorHAnsi" w:eastAsiaTheme="minorHAnsi" w:hAnsiTheme="minorHAnsi"/>
          <w:szCs w:val="22"/>
        </w:rPr>
        <w:t xml:space="preserve">Stanovenie ekologických prietokov nemožno ponechať na investorov, ktorých nemožno považovať za nezaujatý subjekt. </w:t>
      </w:r>
      <w:r w:rsidR="008F51A5">
        <w:rPr>
          <w:rFonts w:asciiTheme="minorHAnsi" w:eastAsiaTheme="minorHAnsi" w:hAnsiTheme="minorHAnsi"/>
          <w:szCs w:val="22"/>
        </w:rPr>
        <w:t>Č</w:t>
      </w:r>
      <w:r w:rsidR="00A768F0" w:rsidRPr="008D3343">
        <w:rPr>
          <w:rFonts w:asciiTheme="minorHAnsi" w:eastAsiaTheme="minorHAnsi" w:hAnsiTheme="minorHAnsi"/>
          <w:szCs w:val="22"/>
        </w:rPr>
        <w:t xml:space="preserve">asto </w:t>
      </w:r>
      <w:r w:rsidR="008F51A5">
        <w:rPr>
          <w:rFonts w:asciiTheme="minorHAnsi" w:eastAsiaTheme="minorHAnsi" w:hAnsiTheme="minorHAnsi"/>
          <w:szCs w:val="22"/>
        </w:rPr>
        <w:t xml:space="preserve">u nich </w:t>
      </w:r>
      <w:r w:rsidR="00A768F0" w:rsidRPr="008D3343">
        <w:rPr>
          <w:rFonts w:asciiTheme="minorHAnsi" w:eastAsiaTheme="minorHAnsi" w:hAnsiTheme="minorHAnsi"/>
          <w:szCs w:val="22"/>
        </w:rPr>
        <w:t xml:space="preserve">absentujú aj </w:t>
      </w:r>
      <w:r w:rsidR="00591DEB" w:rsidRPr="008D3343">
        <w:rPr>
          <w:rFonts w:asciiTheme="minorHAnsi" w:eastAsiaTheme="minorHAnsi" w:hAnsiTheme="minorHAnsi"/>
          <w:szCs w:val="22"/>
        </w:rPr>
        <w:t xml:space="preserve">odborné predpoklady. </w:t>
      </w:r>
      <w:r w:rsidR="00A768F0" w:rsidRPr="008D3343">
        <w:rPr>
          <w:rFonts w:asciiTheme="minorHAnsi" w:eastAsiaTheme="minorHAnsi" w:hAnsiTheme="minorHAnsi"/>
          <w:szCs w:val="22"/>
        </w:rPr>
        <w:t xml:space="preserve"> </w:t>
      </w:r>
      <w:r w:rsidR="00F3049B" w:rsidRPr="008D3343">
        <w:rPr>
          <w:rFonts w:asciiTheme="minorHAnsi" w:eastAsiaTheme="minorHAnsi" w:hAnsiTheme="minorHAnsi"/>
          <w:szCs w:val="22"/>
        </w:rPr>
        <w:t xml:space="preserve">  </w:t>
      </w:r>
      <w:r w:rsidRPr="008D3343">
        <w:rPr>
          <w:rFonts w:asciiTheme="minorHAnsi" w:eastAsiaTheme="minorHAnsi" w:hAnsiTheme="minorHAnsi"/>
          <w:szCs w:val="22"/>
        </w:rPr>
        <w:t xml:space="preserve"> </w:t>
      </w:r>
      <w:r w:rsidR="00F56F64" w:rsidRPr="008D3343">
        <w:rPr>
          <w:rFonts w:asciiTheme="minorHAnsi" w:hAnsiTheme="minorHAnsi"/>
          <w:szCs w:val="22"/>
        </w:rPr>
        <w:t xml:space="preserve"> </w:t>
      </w:r>
    </w:p>
    <w:p w:rsidR="00AF147A" w:rsidRPr="008D3343" w:rsidRDefault="00F3049B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Cs w:val="22"/>
        </w:rPr>
      </w:pPr>
      <w:r w:rsidRPr="008D3343">
        <w:rPr>
          <w:rFonts w:asciiTheme="minorHAnsi" w:eastAsiaTheme="minorHAnsi" w:hAnsiTheme="minorHAnsi"/>
          <w:szCs w:val="22"/>
        </w:rPr>
        <w:t>Vstupné hodnoty pre stanovenie výšky hydroenergetického potenciálu musia vychádzať zo spoľahlivo zistených podmienok a jednoznačne stanovených kritérií, ktoré pr</w:t>
      </w:r>
      <w:r w:rsidR="00D97E0A" w:rsidRPr="008D3343">
        <w:rPr>
          <w:rFonts w:asciiTheme="minorHAnsi" w:eastAsiaTheme="minorHAnsi" w:hAnsiTheme="minorHAnsi"/>
          <w:szCs w:val="22"/>
        </w:rPr>
        <w:t xml:space="preserve">ojektant nemôže ľubovoľne meniť </w:t>
      </w:r>
      <w:r w:rsidR="00193F65" w:rsidRPr="008D3343">
        <w:rPr>
          <w:rFonts w:asciiTheme="minorHAnsi" w:eastAsiaTheme="minorHAnsi" w:hAnsiTheme="minorHAnsi"/>
          <w:szCs w:val="22"/>
        </w:rPr>
        <w:t xml:space="preserve">vo svoj prospech </w:t>
      </w:r>
      <w:r w:rsidR="00D97E0A" w:rsidRPr="008D3343">
        <w:rPr>
          <w:rFonts w:asciiTheme="minorHAnsi" w:eastAsiaTheme="minorHAnsi" w:hAnsiTheme="minorHAnsi"/>
          <w:szCs w:val="22"/>
        </w:rPr>
        <w:t>v rámci predprojektovej a projektovej prípravy. Nie je možné súhlasiť s navrhovaným postupom</w:t>
      </w:r>
      <w:r w:rsidR="00193F65" w:rsidRPr="008D3343">
        <w:rPr>
          <w:rFonts w:asciiTheme="minorHAnsi" w:eastAsiaTheme="minorHAnsi" w:hAnsiTheme="minorHAnsi"/>
          <w:szCs w:val="22"/>
        </w:rPr>
        <w:t>, aby sa výška hydroenergetického potenciálu a</w:t>
      </w:r>
      <w:r w:rsidR="00AD7149" w:rsidRPr="008D3343">
        <w:rPr>
          <w:rFonts w:asciiTheme="minorHAnsi" w:eastAsiaTheme="minorHAnsi" w:hAnsiTheme="minorHAnsi"/>
          <w:szCs w:val="22"/>
        </w:rPr>
        <w:t xml:space="preserve"> základné </w:t>
      </w:r>
      <w:r w:rsidR="00193F65" w:rsidRPr="008D3343">
        <w:rPr>
          <w:rFonts w:asciiTheme="minorHAnsi" w:eastAsiaTheme="minorHAnsi" w:hAnsiTheme="minorHAnsi"/>
          <w:szCs w:val="22"/>
        </w:rPr>
        <w:t>para</w:t>
      </w:r>
      <w:r w:rsidR="00AD7149" w:rsidRPr="008D3343">
        <w:rPr>
          <w:rFonts w:asciiTheme="minorHAnsi" w:eastAsiaTheme="minorHAnsi" w:hAnsiTheme="minorHAnsi"/>
          <w:szCs w:val="22"/>
        </w:rPr>
        <w:t>metre (napr. spád) menili v</w:t>
      </w:r>
      <w:r w:rsidR="00193F65" w:rsidRPr="008D3343">
        <w:rPr>
          <w:rFonts w:asciiTheme="minorHAnsi" w:eastAsiaTheme="minorHAnsi" w:hAnsiTheme="minorHAnsi"/>
          <w:szCs w:val="22"/>
        </w:rPr>
        <w:t> nadväznosti na posudzovanie ic</w:t>
      </w:r>
      <w:r w:rsidR="00AD7149" w:rsidRPr="008D3343">
        <w:rPr>
          <w:rFonts w:asciiTheme="minorHAnsi" w:eastAsiaTheme="minorHAnsi" w:hAnsiTheme="minorHAnsi"/>
          <w:szCs w:val="22"/>
        </w:rPr>
        <w:t xml:space="preserve">h vplyvov na životné prostredie. Takýto postup nie je v súlade so zákonom 24/2006 </w:t>
      </w:r>
      <w:proofErr w:type="spellStart"/>
      <w:r w:rsidR="00AD7149" w:rsidRPr="008D3343">
        <w:rPr>
          <w:rFonts w:asciiTheme="minorHAnsi" w:eastAsiaTheme="minorHAnsi" w:hAnsiTheme="minorHAnsi"/>
          <w:szCs w:val="22"/>
        </w:rPr>
        <w:t>Z.z</w:t>
      </w:r>
      <w:proofErr w:type="spellEnd"/>
      <w:r w:rsidR="00AD7149" w:rsidRPr="008D3343">
        <w:rPr>
          <w:rFonts w:asciiTheme="minorHAnsi" w:eastAsiaTheme="minorHAnsi" w:hAnsiTheme="minorHAnsi"/>
          <w:szCs w:val="22"/>
        </w:rPr>
        <w:t>. v znení neskorších predpisov (napr. aktuálny prípad MVE</w:t>
      </w:r>
      <w:r w:rsidR="00D97E0A" w:rsidRPr="008D3343">
        <w:rPr>
          <w:rFonts w:asciiTheme="minorHAnsi" w:eastAsiaTheme="minorHAnsi" w:hAnsiTheme="minorHAnsi"/>
          <w:szCs w:val="22"/>
        </w:rPr>
        <w:t xml:space="preserve"> </w:t>
      </w:r>
      <w:r w:rsidR="00AD7149" w:rsidRPr="008D3343">
        <w:rPr>
          <w:rFonts w:asciiTheme="minorHAnsi" w:eastAsiaTheme="minorHAnsi" w:hAnsiTheme="minorHAnsi"/>
          <w:szCs w:val="22"/>
        </w:rPr>
        <w:t xml:space="preserve">Liptovský Ján – Podtureň). </w:t>
      </w:r>
    </w:p>
    <w:p w:rsidR="00FF7ED3" w:rsidRPr="008D3343" w:rsidRDefault="00FF7ED3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Cs w:val="22"/>
        </w:rPr>
      </w:pPr>
      <w:r w:rsidRPr="008D3343">
        <w:rPr>
          <w:rFonts w:asciiTheme="minorHAnsi" w:eastAsiaTheme="minorHAnsi" w:hAnsiTheme="minorHAnsi"/>
          <w:szCs w:val="22"/>
        </w:rPr>
        <w:t>Ako bola vykonaná inventarizácia profilov k 31. 8. 2015? Jednotlivé profily s údajmi o inštalovanom výkone a ročnej výrobe elektrickej energie, uvedené v prílohe č. 3, sumárne údaje na</w:t>
      </w:r>
      <w:r w:rsidR="00EF3674">
        <w:rPr>
          <w:rFonts w:asciiTheme="minorHAnsi" w:eastAsiaTheme="minorHAnsi" w:hAnsiTheme="minorHAnsi"/>
          <w:szCs w:val="22"/>
        </w:rPr>
        <w:t xml:space="preserve"> str. 8 a údaje zhrnuté v tab. n</w:t>
      </w:r>
      <w:r w:rsidRPr="008D3343">
        <w:rPr>
          <w:rFonts w:asciiTheme="minorHAnsi" w:eastAsiaTheme="minorHAnsi" w:hAnsiTheme="minorHAnsi"/>
          <w:szCs w:val="22"/>
        </w:rPr>
        <w:t xml:space="preserve">a str. 9 nie sú podložené vstupnými údajmi požadovanými vo vyššie uvedených pripomienkach (najmä prietoky, spád). </w:t>
      </w:r>
    </w:p>
    <w:p w:rsidR="00591DEB" w:rsidRPr="008D3343" w:rsidRDefault="00591DEB" w:rsidP="008D3343">
      <w:pPr>
        <w:pStyle w:val="Odsekzoznamu"/>
        <w:autoSpaceDE w:val="0"/>
        <w:autoSpaceDN w:val="0"/>
        <w:adjustRightInd w:val="0"/>
        <w:spacing w:before="0" w:after="0"/>
        <w:ind w:left="360"/>
        <w:rPr>
          <w:rFonts w:asciiTheme="minorHAnsi" w:eastAsiaTheme="minorHAnsi" w:hAnsiTheme="minorHAnsi"/>
          <w:szCs w:val="22"/>
        </w:rPr>
      </w:pPr>
    </w:p>
    <w:p w:rsidR="00591DEB" w:rsidRPr="008D3343" w:rsidRDefault="00591DEB" w:rsidP="008D3343">
      <w:pPr>
        <w:pStyle w:val="Odsekzoznamu1"/>
        <w:numPr>
          <w:ilvl w:val="0"/>
          <w:numId w:val="1"/>
        </w:numPr>
        <w:tabs>
          <w:tab w:val="left" w:pos="0"/>
        </w:tabs>
        <w:contextualSpacing w:val="0"/>
        <w:jc w:val="both"/>
        <w:rPr>
          <w:rStyle w:val="hps"/>
          <w:rFonts w:asciiTheme="minorHAnsi" w:eastAsiaTheme="minorHAnsi" w:hAnsiTheme="minorHAnsi"/>
          <w:i/>
        </w:rPr>
      </w:pPr>
      <w:r w:rsidRPr="008D3343">
        <w:rPr>
          <w:rFonts w:asciiTheme="minorHAnsi" w:eastAsiaTheme="minorHAnsi" w:hAnsiTheme="minorHAnsi"/>
          <w:i/>
        </w:rPr>
        <w:t xml:space="preserve">Pripomienky k časti 5 Porovnanie situácie z Koncepcie </w:t>
      </w:r>
      <w:r w:rsidRPr="008D3343">
        <w:rPr>
          <w:rStyle w:val="hps"/>
          <w:rFonts w:asciiTheme="minorHAnsi" w:hAnsiTheme="minorHAnsi"/>
          <w:i/>
        </w:rPr>
        <w:t>využitia hydroenergetického potenciálu vodných tokov Slovenskej republiky do roku 2030 (schválenej v roku 2011) a situácie k 31. augustu 2015</w:t>
      </w:r>
    </w:p>
    <w:p w:rsidR="00591DEB" w:rsidRPr="008D3343" w:rsidRDefault="00431AF3" w:rsidP="008D3343">
      <w:pPr>
        <w:pStyle w:val="Odsekzoznamu1"/>
        <w:numPr>
          <w:ilvl w:val="0"/>
          <w:numId w:val="2"/>
        </w:numPr>
        <w:tabs>
          <w:tab w:val="left" w:pos="0"/>
        </w:tabs>
        <w:contextualSpacing w:val="0"/>
        <w:jc w:val="both"/>
        <w:rPr>
          <w:rStyle w:val="hps"/>
          <w:rFonts w:asciiTheme="minorHAnsi" w:eastAsiaTheme="minorHAnsi" w:hAnsiTheme="minorHAnsi"/>
          <w:i/>
        </w:rPr>
      </w:pPr>
      <w:r w:rsidRPr="008D3343">
        <w:rPr>
          <w:rStyle w:val="hps"/>
          <w:rFonts w:asciiTheme="minorHAnsi" w:eastAsiaTheme="minorHAnsi" w:hAnsiTheme="minorHAnsi"/>
        </w:rPr>
        <w:t>Kapitola je</w:t>
      </w:r>
      <w:r w:rsidR="006B02E5" w:rsidRPr="008D3343">
        <w:rPr>
          <w:rStyle w:val="hps"/>
          <w:rFonts w:asciiTheme="minorHAnsi" w:eastAsiaTheme="minorHAnsi" w:hAnsiTheme="minorHAnsi"/>
        </w:rPr>
        <w:t xml:space="preserve"> spracovaná nedostatočne. Chýbajú základné informácie o aktuálnom stave rozpracovanosti programu MVE</w:t>
      </w:r>
      <w:r w:rsidR="008F51A5">
        <w:rPr>
          <w:rStyle w:val="hps"/>
          <w:rFonts w:asciiTheme="minorHAnsi" w:eastAsiaTheme="minorHAnsi" w:hAnsiTheme="minorHAnsi"/>
        </w:rPr>
        <w:t xml:space="preserve"> schváleného </w:t>
      </w:r>
      <w:proofErr w:type="spellStart"/>
      <w:r w:rsidR="008F51A5">
        <w:rPr>
          <w:rStyle w:val="hps"/>
          <w:rFonts w:asciiTheme="minorHAnsi" w:eastAsiaTheme="minorHAnsi" w:hAnsiTheme="minorHAnsi"/>
        </w:rPr>
        <w:t>HEP</w:t>
      </w:r>
      <w:r w:rsidR="008E0AE8">
        <w:rPr>
          <w:rStyle w:val="hps"/>
          <w:rFonts w:asciiTheme="minorHAnsi" w:eastAsiaTheme="minorHAnsi" w:hAnsiTheme="minorHAnsi"/>
        </w:rPr>
        <w:t>u</w:t>
      </w:r>
      <w:proofErr w:type="spellEnd"/>
      <w:r w:rsidR="006B02E5" w:rsidRPr="008D3343">
        <w:rPr>
          <w:rStyle w:val="hps"/>
          <w:rFonts w:asciiTheme="minorHAnsi" w:eastAsiaTheme="minorHAnsi" w:hAnsiTheme="minorHAnsi"/>
        </w:rPr>
        <w:t xml:space="preserve"> (odpočet programu) – t.j. počet a zoznam realizovaných nových  projektov MVE, resp. rekonštruovaných, povolených MVE v realizácii, a počet a zoznam MVE v povoľovacom konaní. Údaje musia byť doložené vydanými vodoprávnymi a stavebnými rozhodnutiami.   </w:t>
      </w:r>
    </w:p>
    <w:p w:rsidR="00591DEB" w:rsidRPr="008D3343" w:rsidRDefault="00FF7ED3" w:rsidP="008D3343">
      <w:pPr>
        <w:pStyle w:val="Odsekzoznamu1"/>
        <w:numPr>
          <w:ilvl w:val="0"/>
          <w:numId w:val="2"/>
        </w:numPr>
        <w:tabs>
          <w:tab w:val="left" w:pos="0"/>
        </w:tabs>
        <w:contextualSpacing w:val="0"/>
        <w:jc w:val="both"/>
        <w:rPr>
          <w:rFonts w:asciiTheme="minorHAnsi" w:eastAsiaTheme="minorHAnsi" w:hAnsiTheme="minorHAnsi"/>
          <w:i/>
        </w:rPr>
      </w:pPr>
      <w:r w:rsidRPr="008D3343">
        <w:rPr>
          <w:rFonts w:asciiTheme="minorHAnsi" w:eastAsiaTheme="minorHAnsi" w:hAnsiTheme="minorHAnsi"/>
        </w:rPr>
        <w:lastRenderedPageBreak/>
        <w:t xml:space="preserve">Nie je zdôvodnený ani nárast počtu profilov o 30. </w:t>
      </w:r>
      <w:r w:rsidR="00175E7E" w:rsidRPr="008D3343">
        <w:rPr>
          <w:rFonts w:asciiTheme="minorHAnsi" w:eastAsiaTheme="minorHAnsi" w:hAnsiTheme="minorHAnsi"/>
        </w:rPr>
        <w:t xml:space="preserve">Formálny dôvod, že ide o </w:t>
      </w:r>
      <w:r w:rsidR="00175E7E" w:rsidRPr="008D3343">
        <w:rPr>
          <w:rFonts w:asciiTheme="minorHAnsi" w:eastAsiaTheme="minorHAnsi" w:hAnsiTheme="minorHAnsi"/>
          <w:i/>
        </w:rPr>
        <w:t>„doplnenie podľa reálnej situácie“</w:t>
      </w:r>
      <w:r w:rsidR="00175E7E" w:rsidRPr="008D3343">
        <w:rPr>
          <w:rFonts w:asciiTheme="minorHAnsi" w:eastAsiaTheme="minorHAnsi" w:hAnsiTheme="minorHAnsi"/>
        </w:rPr>
        <w:t>, nie je možné považovať z</w:t>
      </w:r>
      <w:r w:rsidR="006967B9">
        <w:rPr>
          <w:rFonts w:asciiTheme="minorHAnsi" w:eastAsiaTheme="minorHAnsi" w:hAnsiTheme="minorHAnsi"/>
        </w:rPr>
        <w:t>a</w:t>
      </w:r>
      <w:r w:rsidR="00175E7E" w:rsidRPr="008D3343">
        <w:rPr>
          <w:rFonts w:asciiTheme="minorHAnsi" w:eastAsiaTheme="minorHAnsi" w:hAnsiTheme="minorHAnsi"/>
        </w:rPr>
        <w:t xml:space="preserve"> zdôvodnenie. Nové vodné stavby (napr. podzemný privádzač na Hrone, malé vodné elektrárne na </w:t>
      </w:r>
      <w:proofErr w:type="spellStart"/>
      <w:r w:rsidR="00175E7E" w:rsidRPr="008D3343">
        <w:rPr>
          <w:rFonts w:asciiTheme="minorHAnsi" w:eastAsiaTheme="minorHAnsi" w:hAnsiTheme="minorHAnsi"/>
        </w:rPr>
        <w:t>Turčekovskom</w:t>
      </w:r>
      <w:proofErr w:type="spellEnd"/>
      <w:r w:rsidR="00175E7E" w:rsidRPr="008D3343">
        <w:rPr>
          <w:rFonts w:asciiTheme="minorHAnsi" w:eastAsiaTheme="minorHAnsi" w:hAnsiTheme="minorHAnsi"/>
        </w:rPr>
        <w:t xml:space="preserve"> vodovode)</w:t>
      </w:r>
      <w:r w:rsidR="006967B9">
        <w:rPr>
          <w:rFonts w:asciiTheme="minorHAnsi" w:eastAsiaTheme="minorHAnsi" w:hAnsiTheme="minorHAnsi"/>
        </w:rPr>
        <w:t xml:space="preserve"> </w:t>
      </w:r>
      <w:r w:rsidR="00175E7E" w:rsidRPr="008D3343">
        <w:rPr>
          <w:rFonts w:asciiTheme="minorHAnsi" w:eastAsiaTheme="minorHAnsi" w:hAnsiTheme="minorHAnsi"/>
        </w:rPr>
        <w:t>nie sú bližšie špecifikované</w:t>
      </w:r>
      <w:r w:rsidR="00067B5C" w:rsidRPr="008D3343">
        <w:rPr>
          <w:rFonts w:asciiTheme="minorHAnsi" w:eastAsiaTheme="minorHAnsi" w:hAnsiTheme="minorHAnsi"/>
        </w:rPr>
        <w:t xml:space="preserve"> a nie je uvedený ich kompletný zoznam. Je po</w:t>
      </w:r>
      <w:r w:rsidR="00591DEB" w:rsidRPr="008D3343">
        <w:rPr>
          <w:rFonts w:asciiTheme="minorHAnsi" w:eastAsiaTheme="minorHAnsi" w:hAnsiTheme="minorHAnsi"/>
        </w:rPr>
        <w:t>trebné ho do materiálu doplniť.</w:t>
      </w:r>
    </w:p>
    <w:p w:rsidR="00591DEB" w:rsidRPr="008D3343" w:rsidRDefault="00EF3674" w:rsidP="008D3343">
      <w:pPr>
        <w:pStyle w:val="Odsekzoznamu1"/>
        <w:numPr>
          <w:ilvl w:val="0"/>
          <w:numId w:val="2"/>
        </w:numPr>
        <w:tabs>
          <w:tab w:val="left" w:pos="0"/>
        </w:tabs>
        <w:contextualSpacing w:val="0"/>
        <w:jc w:val="both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</w:rPr>
        <w:t xml:space="preserve">Podľa získaných </w:t>
      </w:r>
      <w:r w:rsidR="00175E7E" w:rsidRPr="008D3343">
        <w:rPr>
          <w:rFonts w:asciiTheme="minorHAnsi" w:eastAsiaTheme="minorHAnsi" w:hAnsiTheme="minorHAnsi"/>
        </w:rPr>
        <w:t>infor</w:t>
      </w:r>
      <w:r>
        <w:rPr>
          <w:rFonts w:asciiTheme="minorHAnsi" w:eastAsiaTheme="minorHAnsi" w:hAnsiTheme="minorHAnsi"/>
        </w:rPr>
        <w:t>mácií</w:t>
      </w:r>
      <w:r w:rsidR="00175E7E" w:rsidRPr="008D3343">
        <w:rPr>
          <w:rFonts w:asciiTheme="minorHAnsi" w:eastAsiaTheme="minorHAnsi" w:hAnsiTheme="minorHAnsi"/>
        </w:rPr>
        <w:t xml:space="preserve"> v súčasnosti sa povoľujú aj </w:t>
      </w:r>
      <w:r>
        <w:rPr>
          <w:rFonts w:asciiTheme="minorHAnsi" w:eastAsiaTheme="minorHAnsi" w:hAnsiTheme="minorHAnsi"/>
        </w:rPr>
        <w:t>MVE v profiloch</w:t>
      </w:r>
      <w:r w:rsidR="00175E7E" w:rsidRPr="008D3343">
        <w:rPr>
          <w:rFonts w:asciiTheme="minorHAnsi" w:eastAsiaTheme="minorHAnsi" w:hAnsiTheme="minorHAnsi"/>
        </w:rPr>
        <w:t>, ktoré nie</w:t>
      </w:r>
      <w:r w:rsidR="00FF7ED3" w:rsidRPr="008D3343">
        <w:rPr>
          <w:rFonts w:asciiTheme="minorHAnsi" w:eastAsiaTheme="minorHAnsi" w:hAnsiTheme="minorHAnsi"/>
        </w:rPr>
        <w:t xml:space="preserve"> </w:t>
      </w:r>
      <w:r w:rsidR="00175E7E" w:rsidRPr="008D3343">
        <w:rPr>
          <w:rFonts w:asciiTheme="minorHAnsi" w:eastAsiaTheme="minorHAnsi" w:hAnsiTheme="minorHAnsi"/>
        </w:rPr>
        <w:t>sú zahrnuté v</w:t>
      </w:r>
      <w:r w:rsidR="008E0AE8">
        <w:rPr>
          <w:rFonts w:asciiTheme="minorHAnsi" w:eastAsiaTheme="minorHAnsi" w:hAnsiTheme="minorHAnsi"/>
        </w:rPr>
        <w:t> </w:t>
      </w:r>
      <w:r w:rsidR="00175E7E" w:rsidRPr="008D3343">
        <w:rPr>
          <w:rFonts w:asciiTheme="minorHAnsi" w:eastAsiaTheme="minorHAnsi" w:hAnsiTheme="minorHAnsi"/>
        </w:rPr>
        <w:t>koncepcii</w:t>
      </w:r>
      <w:r w:rsidR="008E0AE8">
        <w:rPr>
          <w:rFonts w:asciiTheme="minorHAnsi" w:eastAsiaTheme="minorHAnsi" w:hAnsiTheme="minorHAnsi"/>
        </w:rPr>
        <w:t xml:space="preserve"> HEP, resp.</w:t>
      </w:r>
      <w:r w:rsidR="00175E7E" w:rsidRPr="008D3343">
        <w:rPr>
          <w:rFonts w:asciiTheme="minorHAnsi" w:eastAsiaTheme="minorHAnsi" w:hAnsiTheme="minorHAnsi"/>
        </w:rPr>
        <w:t xml:space="preserve"> AKHEP. </w:t>
      </w:r>
      <w:r>
        <w:rPr>
          <w:rFonts w:asciiTheme="minorHAnsi" w:eastAsiaTheme="minorHAnsi" w:hAnsiTheme="minorHAnsi"/>
        </w:rPr>
        <w:t xml:space="preserve">Je takýto postup možný, keďže HEP je v súčasnosti záväzným dokumentom? </w:t>
      </w:r>
      <w:r w:rsidR="00175E7E" w:rsidRPr="008D3343">
        <w:rPr>
          <w:rFonts w:asciiTheme="minorHAnsi" w:eastAsiaTheme="minorHAnsi" w:hAnsiTheme="minorHAnsi"/>
        </w:rPr>
        <w:t xml:space="preserve">Do </w:t>
      </w:r>
      <w:r>
        <w:rPr>
          <w:rFonts w:asciiTheme="minorHAnsi" w:eastAsiaTheme="minorHAnsi" w:hAnsiTheme="minorHAnsi"/>
        </w:rPr>
        <w:t xml:space="preserve">AKHEP </w:t>
      </w:r>
      <w:r w:rsidR="00175E7E" w:rsidRPr="008D3343">
        <w:rPr>
          <w:rFonts w:asciiTheme="minorHAnsi" w:eastAsiaTheme="minorHAnsi" w:hAnsiTheme="minorHAnsi"/>
        </w:rPr>
        <w:t xml:space="preserve">je </w:t>
      </w:r>
      <w:r>
        <w:rPr>
          <w:rFonts w:asciiTheme="minorHAnsi" w:eastAsiaTheme="minorHAnsi" w:hAnsiTheme="minorHAnsi"/>
        </w:rPr>
        <w:t xml:space="preserve">preto </w:t>
      </w:r>
      <w:r w:rsidR="00175E7E" w:rsidRPr="008D3343">
        <w:rPr>
          <w:rFonts w:asciiTheme="minorHAnsi" w:eastAsiaTheme="minorHAnsi" w:hAnsiTheme="minorHAnsi"/>
        </w:rPr>
        <w:t xml:space="preserve">potrebné doplniť informáciu o jej </w:t>
      </w:r>
      <w:r w:rsidR="006967B9">
        <w:rPr>
          <w:rFonts w:asciiTheme="minorHAnsi" w:eastAsiaTheme="minorHAnsi" w:hAnsiTheme="minorHAnsi"/>
        </w:rPr>
        <w:t xml:space="preserve">možných </w:t>
      </w:r>
      <w:r w:rsidR="00175E7E" w:rsidRPr="008D3343">
        <w:rPr>
          <w:rFonts w:asciiTheme="minorHAnsi" w:eastAsiaTheme="minorHAnsi" w:hAnsiTheme="minorHAnsi"/>
        </w:rPr>
        <w:t xml:space="preserve">zmenách počas doby platnosti. </w:t>
      </w:r>
    </w:p>
    <w:p w:rsidR="00AF147A" w:rsidRPr="008D3343" w:rsidRDefault="00AF147A" w:rsidP="008D3343">
      <w:pPr>
        <w:pStyle w:val="Odsekzoznamu1"/>
        <w:numPr>
          <w:ilvl w:val="0"/>
          <w:numId w:val="2"/>
        </w:numPr>
        <w:tabs>
          <w:tab w:val="left" w:pos="0"/>
        </w:tabs>
        <w:contextualSpacing w:val="0"/>
        <w:jc w:val="both"/>
        <w:rPr>
          <w:rFonts w:asciiTheme="minorHAnsi" w:eastAsiaTheme="minorHAnsi" w:hAnsiTheme="minorHAnsi"/>
          <w:i/>
        </w:rPr>
      </w:pPr>
      <w:r w:rsidRPr="008D3343">
        <w:rPr>
          <w:rFonts w:asciiTheme="minorHAnsi" w:eastAsiaTheme="minorHAnsi" w:hAnsiTheme="minorHAnsi"/>
        </w:rPr>
        <w:t xml:space="preserve">V koncepcii je potrebné riešiť aj 30 MVE, ktoré sú mimo prevádzky. </w:t>
      </w:r>
    </w:p>
    <w:p w:rsidR="00AF147A" w:rsidRPr="008D3343" w:rsidRDefault="00AF147A" w:rsidP="008D3343">
      <w:pPr>
        <w:pStyle w:val="Odsekzoznamu"/>
        <w:autoSpaceDE w:val="0"/>
        <w:autoSpaceDN w:val="0"/>
        <w:adjustRightInd w:val="0"/>
        <w:spacing w:before="0" w:after="0"/>
        <w:ind w:left="360"/>
        <w:rPr>
          <w:rFonts w:asciiTheme="minorHAnsi" w:eastAsiaTheme="minorHAnsi" w:hAnsiTheme="minorHAnsi"/>
          <w:szCs w:val="22"/>
        </w:rPr>
      </w:pPr>
    </w:p>
    <w:p w:rsidR="00AF147A" w:rsidRPr="008D3343" w:rsidRDefault="00AF147A" w:rsidP="008D334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i/>
          <w:szCs w:val="22"/>
        </w:rPr>
      </w:pPr>
      <w:r w:rsidRPr="008D3343">
        <w:rPr>
          <w:rFonts w:asciiTheme="minorHAnsi" w:eastAsiaTheme="minorHAnsi" w:hAnsiTheme="minorHAnsi"/>
          <w:i/>
          <w:szCs w:val="22"/>
        </w:rPr>
        <w:t>Pripomienky k časti 6  Posúdenie profilov s identifikovaným technickým hydroenergetickým potenciálom podľa požiadaviek rámcovej smernice o</w:t>
      </w:r>
      <w:r w:rsidR="006B02E5" w:rsidRPr="008D3343">
        <w:rPr>
          <w:rFonts w:asciiTheme="minorHAnsi" w:eastAsiaTheme="minorHAnsi" w:hAnsiTheme="minorHAnsi"/>
          <w:i/>
          <w:szCs w:val="22"/>
        </w:rPr>
        <w:t> </w:t>
      </w:r>
      <w:r w:rsidRPr="008D3343">
        <w:rPr>
          <w:rFonts w:asciiTheme="minorHAnsi" w:eastAsiaTheme="minorHAnsi" w:hAnsiTheme="minorHAnsi"/>
          <w:i/>
          <w:szCs w:val="22"/>
        </w:rPr>
        <w:t>vode</w:t>
      </w:r>
    </w:p>
    <w:p w:rsidR="00104B64" w:rsidRPr="008D3343" w:rsidRDefault="0081550D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Cs w:val="22"/>
        </w:rPr>
      </w:pPr>
      <w:r w:rsidRPr="008D3343">
        <w:rPr>
          <w:rFonts w:asciiTheme="minorHAnsi" w:eastAsiaTheme="minorHAnsi" w:hAnsiTheme="minorHAnsi"/>
          <w:szCs w:val="22"/>
        </w:rPr>
        <w:t>Vyhodnotenie ekologického stavu zaradením do tried ekologického stavu</w:t>
      </w:r>
      <w:r w:rsidR="003C3FFC" w:rsidRPr="008D3343">
        <w:rPr>
          <w:rFonts w:asciiTheme="minorHAnsi" w:eastAsiaTheme="minorHAnsi" w:hAnsiTheme="minorHAnsi"/>
          <w:szCs w:val="22"/>
        </w:rPr>
        <w:t xml:space="preserve"> (príloha č. 3) </w:t>
      </w:r>
      <w:r w:rsidRPr="008D3343">
        <w:rPr>
          <w:rFonts w:asciiTheme="minorHAnsi" w:eastAsiaTheme="minorHAnsi" w:hAnsiTheme="minorHAnsi"/>
          <w:szCs w:val="22"/>
        </w:rPr>
        <w:t xml:space="preserve">je nepostačujúce. Pre určenie podmienok </w:t>
      </w:r>
      <w:r w:rsidR="00D0558C" w:rsidRPr="008D3343">
        <w:rPr>
          <w:rFonts w:asciiTheme="minorHAnsi" w:eastAsiaTheme="minorHAnsi" w:hAnsiTheme="minorHAnsi"/>
          <w:szCs w:val="22"/>
        </w:rPr>
        <w:t xml:space="preserve">výstavby (povolenie s výnimkou alebo bez výnimky) – </w:t>
      </w:r>
      <w:r w:rsidR="00104B64" w:rsidRPr="008D3343">
        <w:rPr>
          <w:rFonts w:asciiTheme="minorHAnsi" w:eastAsiaTheme="minorHAnsi" w:hAnsiTheme="minorHAnsi"/>
          <w:szCs w:val="22"/>
        </w:rPr>
        <w:t xml:space="preserve">je potrebné stanoviť </w:t>
      </w:r>
      <w:r w:rsidR="00EF3674">
        <w:rPr>
          <w:rFonts w:asciiTheme="minorHAnsi" w:eastAsiaTheme="minorHAnsi" w:hAnsiTheme="minorHAnsi"/>
          <w:szCs w:val="22"/>
        </w:rPr>
        <w:t xml:space="preserve">niečo ako </w:t>
      </w:r>
      <w:r w:rsidR="003C3FFC" w:rsidRPr="008D3343">
        <w:rPr>
          <w:rFonts w:asciiTheme="minorHAnsi" w:eastAsiaTheme="minorHAnsi" w:hAnsiTheme="minorHAnsi"/>
          <w:szCs w:val="22"/>
        </w:rPr>
        <w:t>„</w:t>
      </w:r>
      <w:r w:rsidR="00D0558C" w:rsidRPr="008D3343">
        <w:rPr>
          <w:rFonts w:asciiTheme="minorHAnsi" w:eastAsiaTheme="minorHAnsi" w:hAnsiTheme="minorHAnsi"/>
          <w:szCs w:val="22"/>
        </w:rPr>
        <w:t>prípustné hodnoty dopadu</w:t>
      </w:r>
      <w:r w:rsidR="003C3FFC" w:rsidRPr="008D3343">
        <w:rPr>
          <w:rFonts w:asciiTheme="minorHAnsi" w:eastAsiaTheme="minorHAnsi" w:hAnsiTheme="minorHAnsi"/>
          <w:szCs w:val="22"/>
        </w:rPr>
        <w:t>“</w:t>
      </w:r>
      <w:r w:rsidR="00D0558C" w:rsidRPr="008D3343">
        <w:rPr>
          <w:rFonts w:asciiTheme="minorHAnsi" w:eastAsiaTheme="minorHAnsi" w:hAnsiTheme="minorHAnsi"/>
          <w:szCs w:val="22"/>
        </w:rPr>
        <w:t xml:space="preserve"> MVE na ekologický stav vodných útvarov </w:t>
      </w:r>
      <w:r w:rsidR="00104B64" w:rsidRPr="008D3343">
        <w:rPr>
          <w:rFonts w:asciiTheme="minorHAnsi" w:eastAsiaTheme="minorHAnsi" w:hAnsiTheme="minorHAnsi"/>
          <w:szCs w:val="22"/>
        </w:rPr>
        <w:t>(povolenie zhoršenia</w:t>
      </w:r>
      <w:r w:rsidR="00D0558C" w:rsidRPr="008D3343">
        <w:rPr>
          <w:rFonts w:asciiTheme="minorHAnsi" w:eastAsiaTheme="minorHAnsi" w:hAnsiTheme="minorHAnsi"/>
          <w:szCs w:val="22"/>
        </w:rPr>
        <w:t xml:space="preserve"> stavu vôd</w:t>
      </w:r>
      <w:r w:rsidR="00104B64" w:rsidRPr="008D3343">
        <w:rPr>
          <w:rFonts w:asciiTheme="minorHAnsi" w:eastAsiaTheme="minorHAnsi" w:hAnsiTheme="minorHAnsi"/>
          <w:szCs w:val="22"/>
        </w:rPr>
        <w:t xml:space="preserve">). Pre tento účel </w:t>
      </w:r>
      <w:r w:rsidR="00D0558C" w:rsidRPr="008D3343">
        <w:rPr>
          <w:rFonts w:asciiTheme="minorHAnsi" w:eastAsiaTheme="minorHAnsi" w:hAnsiTheme="minorHAnsi"/>
          <w:szCs w:val="22"/>
        </w:rPr>
        <w:t>je nevyhnutné, aby pre každý uvažovaný profil boli sprístupnené</w:t>
      </w:r>
      <w:r w:rsidR="00104B64" w:rsidRPr="008D3343">
        <w:rPr>
          <w:rFonts w:asciiTheme="minorHAnsi" w:eastAsiaTheme="minorHAnsi" w:hAnsiTheme="minorHAnsi"/>
          <w:szCs w:val="22"/>
        </w:rPr>
        <w:t xml:space="preserve"> konkrétne hodnoty </w:t>
      </w:r>
      <w:r w:rsidR="00D0558C" w:rsidRPr="008D3343">
        <w:rPr>
          <w:rFonts w:asciiTheme="minorHAnsi" w:eastAsiaTheme="minorHAnsi" w:hAnsiTheme="minorHAnsi"/>
          <w:szCs w:val="22"/>
        </w:rPr>
        <w:t>bio</w:t>
      </w:r>
      <w:r w:rsidR="00104B64" w:rsidRPr="008D3343">
        <w:rPr>
          <w:rFonts w:asciiTheme="minorHAnsi" w:eastAsiaTheme="minorHAnsi" w:hAnsiTheme="minorHAnsi"/>
          <w:szCs w:val="22"/>
        </w:rPr>
        <w:t xml:space="preserve">logických, fyzikálno-chemických </w:t>
      </w:r>
      <w:r w:rsidR="00D0558C" w:rsidRPr="008D3343">
        <w:rPr>
          <w:rFonts w:asciiTheme="minorHAnsi" w:eastAsiaTheme="minorHAnsi" w:hAnsiTheme="minorHAnsi"/>
          <w:szCs w:val="22"/>
        </w:rPr>
        <w:t>a </w:t>
      </w:r>
      <w:proofErr w:type="spellStart"/>
      <w:r w:rsidR="00D0558C" w:rsidRPr="008D3343">
        <w:rPr>
          <w:rFonts w:asciiTheme="minorHAnsi" w:eastAsiaTheme="minorHAnsi" w:hAnsiTheme="minorHAnsi"/>
          <w:szCs w:val="22"/>
        </w:rPr>
        <w:t>hydromorfologických</w:t>
      </w:r>
      <w:proofErr w:type="spellEnd"/>
      <w:r w:rsidR="00D0558C" w:rsidRPr="008D3343">
        <w:rPr>
          <w:rFonts w:asciiTheme="minorHAnsi" w:eastAsiaTheme="minorHAnsi" w:hAnsiTheme="minorHAnsi"/>
          <w:szCs w:val="22"/>
        </w:rPr>
        <w:t xml:space="preserve"> prvkov kvality</w:t>
      </w:r>
      <w:r w:rsidR="00104B64" w:rsidRPr="008D3343">
        <w:rPr>
          <w:rFonts w:asciiTheme="minorHAnsi" w:eastAsiaTheme="minorHAnsi" w:hAnsiTheme="minorHAnsi"/>
          <w:szCs w:val="22"/>
        </w:rPr>
        <w:t xml:space="preserve">. Ide </w:t>
      </w:r>
      <w:r w:rsidR="00D0558C" w:rsidRPr="008D3343">
        <w:rPr>
          <w:rFonts w:asciiTheme="minorHAnsi" w:eastAsiaTheme="minorHAnsi" w:hAnsiTheme="minorHAnsi"/>
          <w:szCs w:val="22"/>
        </w:rPr>
        <w:t>o</w:t>
      </w:r>
      <w:r w:rsidR="00104B64" w:rsidRPr="008D3343">
        <w:rPr>
          <w:rFonts w:asciiTheme="minorHAnsi" w:eastAsiaTheme="minorHAnsi" w:hAnsiTheme="minorHAnsi"/>
          <w:szCs w:val="22"/>
        </w:rPr>
        <w:t> </w:t>
      </w:r>
      <w:r w:rsidR="00D0558C" w:rsidRPr="008D3343">
        <w:rPr>
          <w:rFonts w:asciiTheme="minorHAnsi" w:eastAsiaTheme="minorHAnsi" w:hAnsiTheme="minorHAnsi"/>
          <w:szCs w:val="22"/>
        </w:rPr>
        <w:t>východiskové</w:t>
      </w:r>
      <w:r w:rsidR="00104B64" w:rsidRPr="008D3343">
        <w:rPr>
          <w:rFonts w:asciiTheme="minorHAnsi" w:eastAsiaTheme="minorHAnsi" w:hAnsiTheme="minorHAnsi"/>
          <w:szCs w:val="22"/>
        </w:rPr>
        <w:t xml:space="preserve"> údaje</w:t>
      </w:r>
      <w:r w:rsidR="00D0558C" w:rsidRPr="008D3343">
        <w:rPr>
          <w:rFonts w:asciiTheme="minorHAnsi" w:eastAsiaTheme="minorHAnsi" w:hAnsiTheme="minorHAnsi"/>
          <w:szCs w:val="22"/>
        </w:rPr>
        <w:t>, ktoré predst</w:t>
      </w:r>
      <w:r w:rsidR="00EF3674">
        <w:rPr>
          <w:rFonts w:asciiTheme="minorHAnsi" w:eastAsiaTheme="minorHAnsi" w:hAnsiTheme="minorHAnsi"/>
          <w:szCs w:val="22"/>
        </w:rPr>
        <w:t xml:space="preserve">avujú porovnávaciu úroveň pre </w:t>
      </w:r>
      <w:r w:rsidR="00D0558C" w:rsidRPr="008D3343">
        <w:rPr>
          <w:rFonts w:asciiTheme="minorHAnsi" w:eastAsiaTheme="minorHAnsi" w:hAnsiTheme="minorHAnsi"/>
          <w:szCs w:val="22"/>
        </w:rPr>
        <w:t xml:space="preserve">hodnotenie </w:t>
      </w:r>
      <w:r w:rsidR="00104B64" w:rsidRPr="008D3343">
        <w:rPr>
          <w:rFonts w:asciiTheme="minorHAnsi" w:eastAsiaTheme="minorHAnsi" w:hAnsiTheme="minorHAnsi"/>
          <w:szCs w:val="22"/>
        </w:rPr>
        <w:t xml:space="preserve">budúcich </w:t>
      </w:r>
      <w:r w:rsidR="00D0558C" w:rsidRPr="008D3343">
        <w:rPr>
          <w:rFonts w:asciiTheme="minorHAnsi" w:eastAsiaTheme="minorHAnsi" w:hAnsiTheme="minorHAnsi"/>
          <w:szCs w:val="22"/>
        </w:rPr>
        <w:t xml:space="preserve">dopadov výstavby na </w:t>
      </w:r>
      <w:r w:rsidR="00EF3674">
        <w:rPr>
          <w:rFonts w:asciiTheme="minorHAnsi" w:eastAsiaTheme="minorHAnsi" w:hAnsiTheme="minorHAnsi"/>
          <w:szCs w:val="22"/>
        </w:rPr>
        <w:t>ekologický stav vodných útvarov</w:t>
      </w:r>
      <w:r w:rsidR="00104B64" w:rsidRPr="008D3343">
        <w:rPr>
          <w:rFonts w:asciiTheme="minorHAnsi" w:eastAsiaTheme="minorHAnsi" w:hAnsiTheme="minorHAnsi"/>
          <w:szCs w:val="22"/>
        </w:rPr>
        <w:t>. Sú základom aj pre zabezpečenie monitoringu stavu vôd</w:t>
      </w:r>
      <w:r w:rsidR="003C3FFC" w:rsidRPr="008D3343">
        <w:rPr>
          <w:rFonts w:asciiTheme="minorHAnsi" w:eastAsiaTheme="minorHAnsi" w:hAnsiTheme="minorHAnsi"/>
          <w:szCs w:val="22"/>
        </w:rPr>
        <w:t xml:space="preserve">, </w:t>
      </w:r>
      <w:r w:rsidR="00104B64" w:rsidRPr="008D3343">
        <w:rPr>
          <w:rFonts w:asciiTheme="minorHAnsi" w:eastAsiaTheme="minorHAnsi" w:hAnsiTheme="minorHAnsi"/>
          <w:szCs w:val="22"/>
        </w:rPr>
        <w:t>hodnotenie jeho výsledkov</w:t>
      </w:r>
      <w:r w:rsidR="003C3FFC" w:rsidRPr="008D3343">
        <w:rPr>
          <w:rFonts w:asciiTheme="minorHAnsi" w:eastAsiaTheme="minorHAnsi" w:hAnsiTheme="minorHAnsi"/>
          <w:szCs w:val="22"/>
        </w:rPr>
        <w:t xml:space="preserve">, posúdenie funkčnosti </w:t>
      </w:r>
      <w:proofErr w:type="spellStart"/>
      <w:r w:rsidR="003C3FFC" w:rsidRPr="008D3343">
        <w:rPr>
          <w:rFonts w:asciiTheme="minorHAnsi" w:eastAsiaTheme="minorHAnsi" w:hAnsiTheme="minorHAnsi"/>
          <w:szCs w:val="22"/>
        </w:rPr>
        <w:t>rybovodov</w:t>
      </w:r>
      <w:proofErr w:type="spellEnd"/>
      <w:r w:rsidR="003C3FFC" w:rsidRPr="008D3343">
        <w:rPr>
          <w:rFonts w:asciiTheme="minorHAnsi" w:eastAsiaTheme="minorHAnsi" w:hAnsiTheme="minorHAnsi"/>
          <w:szCs w:val="22"/>
        </w:rPr>
        <w:t xml:space="preserve"> a vydanie kolaudačného rozhodnutia (prípad MVE Hronská Dúbrava)</w:t>
      </w:r>
      <w:r w:rsidR="00104B64" w:rsidRPr="008D3343">
        <w:rPr>
          <w:rFonts w:asciiTheme="minorHAnsi" w:eastAsiaTheme="minorHAnsi" w:hAnsiTheme="minorHAnsi"/>
          <w:szCs w:val="22"/>
        </w:rPr>
        <w:t xml:space="preserve">. </w:t>
      </w:r>
      <w:r w:rsidR="00D0558C" w:rsidRPr="008D3343">
        <w:rPr>
          <w:rFonts w:asciiTheme="minorHAnsi" w:eastAsiaTheme="minorHAnsi" w:hAnsiTheme="minorHAnsi"/>
          <w:szCs w:val="22"/>
        </w:rPr>
        <w:t xml:space="preserve">   </w:t>
      </w:r>
    </w:p>
    <w:p w:rsidR="00643764" w:rsidRPr="008D3343" w:rsidRDefault="00104B64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Cs w:val="22"/>
        </w:rPr>
      </w:pPr>
      <w:r w:rsidRPr="008D3343">
        <w:rPr>
          <w:rStyle w:val="hps"/>
          <w:rFonts w:asciiTheme="minorHAnsi" w:hAnsiTheme="minorHAnsi"/>
          <w:szCs w:val="22"/>
        </w:rPr>
        <w:t xml:space="preserve">Profily s technicky využiteľným hydroenergetickým potenciálom s výkonom pod 0,1 MW  v počte 184 (resp. 188 – </w:t>
      </w:r>
      <w:r w:rsidR="002A52BF" w:rsidRPr="008D3343">
        <w:rPr>
          <w:rStyle w:val="hps"/>
          <w:rFonts w:asciiTheme="minorHAnsi" w:hAnsiTheme="minorHAnsi"/>
          <w:szCs w:val="22"/>
        </w:rPr>
        <w:t xml:space="preserve">údaj </w:t>
      </w:r>
      <w:r w:rsidRPr="008D3343">
        <w:rPr>
          <w:rStyle w:val="hps"/>
          <w:rFonts w:asciiTheme="minorHAnsi" w:hAnsiTheme="minorHAnsi"/>
          <w:szCs w:val="22"/>
        </w:rPr>
        <w:t xml:space="preserve">v kapitole 5), ktoré boli z hľadiska prínosu výroby elektrickej energie </w:t>
      </w:r>
      <w:r w:rsidR="002A52BF" w:rsidRPr="008D3343">
        <w:rPr>
          <w:rStyle w:val="hps"/>
          <w:rFonts w:asciiTheme="minorHAnsi" w:hAnsiTheme="minorHAnsi"/>
          <w:szCs w:val="22"/>
        </w:rPr>
        <w:t xml:space="preserve">vo vzťahu </w:t>
      </w:r>
      <w:r w:rsidR="008E0AE8">
        <w:rPr>
          <w:rStyle w:val="hps"/>
          <w:rFonts w:asciiTheme="minorHAnsi" w:hAnsiTheme="minorHAnsi"/>
          <w:szCs w:val="22"/>
        </w:rPr>
        <w:t xml:space="preserve">k </w:t>
      </w:r>
      <w:r w:rsidR="002A52BF" w:rsidRPr="008D3343">
        <w:rPr>
          <w:rStyle w:val="hps"/>
          <w:rFonts w:asciiTheme="minorHAnsi" w:hAnsiTheme="minorHAnsi"/>
          <w:szCs w:val="22"/>
        </w:rPr>
        <w:t xml:space="preserve">predpokladaným dopadom na životné prostredie vyhodnotené ako neefektívne, je potrebné z návrhu </w:t>
      </w:r>
      <w:r w:rsidR="008E0AE8">
        <w:rPr>
          <w:rStyle w:val="hps"/>
          <w:rFonts w:asciiTheme="minorHAnsi" w:hAnsiTheme="minorHAnsi"/>
          <w:szCs w:val="22"/>
        </w:rPr>
        <w:t xml:space="preserve">AKHEP </w:t>
      </w:r>
      <w:r w:rsidR="002A52BF" w:rsidRPr="008D3343">
        <w:rPr>
          <w:rStyle w:val="hps"/>
          <w:rFonts w:asciiTheme="minorHAnsi" w:hAnsiTheme="minorHAnsi"/>
          <w:szCs w:val="22"/>
        </w:rPr>
        <w:t>(z prílohy č. 3) vypustiť. Povoľujúce orgány v rámci svojich kompetencií ekonomickú efektivitu jednotlivých MVE</w:t>
      </w:r>
      <w:r w:rsidR="00EF3674">
        <w:rPr>
          <w:rStyle w:val="hps"/>
          <w:rFonts w:asciiTheme="minorHAnsi" w:hAnsiTheme="minorHAnsi"/>
          <w:szCs w:val="22"/>
        </w:rPr>
        <w:t xml:space="preserve"> neskúmajú a ani</w:t>
      </w:r>
      <w:r w:rsidR="002A52BF" w:rsidRPr="008D3343">
        <w:rPr>
          <w:rStyle w:val="hps"/>
          <w:rFonts w:asciiTheme="minorHAnsi" w:hAnsiTheme="minorHAnsi"/>
          <w:szCs w:val="22"/>
        </w:rPr>
        <w:t xml:space="preserve"> skúmať nebudú. </w:t>
      </w:r>
      <w:r w:rsidRPr="008D3343">
        <w:rPr>
          <w:rFonts w:asciiTheme="minorHAnsi" w:eastAsiaTheme="minorHAnsi" w:hAnsiTheme="minorHAnsi"/>
          <w:szCs w:val="22"/>
        </w:rPr>
        <w:t xml:space="preserve">  </w:t>
      </w:r>
    </w:p>
    <w:p w:rsidR="00643764" w:rsidRPr="008D3343" w:rsidRDefault="00643764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szCs w:val="22"/>
        </w:rPr>
      </w:pPr>
      <w:r w:rsidRPr="008D3343">
        <w:rPr>
          <w:rFonts w:asciiTheme="minorHAnsi" w:hAnsiTheme="minorHAnsi"/>
          <w:szCs w:val="22"/>
          <w:lang w:eastAsia="en-GB"/>
        </w:rPr>
        <w:t xml:space="preserve">Zo zoznamu profilov v prílohe 3 aktuálnej verzie AKHEP </w:t>
      </w:r>
      <w:r w:rsidR="00EF3674">
        <w:rPr>
          <w:rFonts w:asciiTheme="minorHAnsi" w:hAnsiTheme="minorHAnsi"/>
          <w:szCs w:val="22"/>
          <w:lang w:eastAsia="en-GB"/>
        </w:rPr>
        <w:t xml:space="preserve">odporúčam </w:t>
      </w:r>
      <w:r w:rsidRPr="008D3343">
        <w:rPr>
          <w:rFonts w:asciiTheme="minorHAnsi" w:hAnsiTheme="minorHAnsi"/>
          <w:szCs w:val="22"/>
          <w:lang w:eastAsia="en-GB"/>
        </w:rPr>
        <w:t>vypustiť nasledovné skupiny profilov: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Fonts w:asciiTheme="minorHAnsi" w:hAnsiTheme="minorHAnsi" w:cs="Times New Roman"/>
          <w:sz w:val="22"/>
          <w:szCs w:val="22"/>
          <w:lang w:val="sk-SK"/>
        </w:rPr>
        <w:t>predbežne vypustiť profily so strednou a nízkou spoľahlivosťou hodnoteni</w:t>
      </w:r>
      <w:r w:rsidR="00525BC6" w:rsidRPr="008D3343">
        <w:rPr>
          <w:rFonts w:asciiTheme="minorHAnsi" w:hAnsiTheme="minorHAnsi" w:cs="Times New Roman"/>
          <w:sz w:val="22"/>
          <w:szCs w:val="22"/>
          <w:lang w:val="sk-SK"/>
        </w:rPr>
        <w:t xml:space="preserve">a ekologického stavu/potenciálu </w:t>
      </w:r>
      <w:r w:rsidRPr="008D3343">
        <w:rPr>
          <w:rFonts w:asciiTheme="minorHAnsi" w:hAnsiTheme="minorHAnsi" w:cs="Times New Roman"/>
          <w:sz w:val="22"/>
          <w:szCs w:val="22"/>
          <w:lang w:val="sk-SK"/>
        </w:rPr>
        <w:t xml:space="preserve">– údaje z monitoringu sú nevyhnutným podkladom pre vyhodnotenie dopadov stavby na ekologický stav VÚ (podklad pre kolaudačné rozhodnutie, prípadne súdne spory), 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Fonts w:asciiTheme="minorHAnsi" w:hAnsiTheme="minorHAnsi" w:cs="Times New Roman"/>
          <w:sz w:val="22"/>
          <w:szCs w:val="22"/>
          <w:lang w:val="sk-SK"/>
        </w:rPr>
        <w:t>vypustiť profily, ktoré sa nachádzajú v 1 a 2. triede ekologického stavu/potenciálu,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Style w:val="Hps0"/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Fonts w:asciiTheme="minorHAnsi" w:hAnsiTheme="minorHAnsi" w:cs="Times New Roman"/>
          <w:sz w:val="22"/>
          <w:szCs w:val="22"/>
          <w:lang w:val="sk-SK"/>
        </w:rPr>
        <w:t xml:space="preserve">vypustiť profily, ktoré sa nachádzajú </w:t>
      </w:r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 xml:space="preserve">v 4. a 5. stupni ochrany chránenej oblasti, 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Style w:val="Hps0"/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>vypustiť profily, ktoré sa nachádzajú v územiach NATURA 2000,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Style w:val="Hps0"/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>vypustiť profily, ktoré sú označené ako “intaktné plochy”,</w:t>
      </w:r>
    </w:p>
    <w:p w:rsidR="00643764" w:rsidRPr="008D3343" w:rsidRDefault="00643764" w:rsidP="008D3343">
      <w:pPr>
        <w:pStyle w:val="Default"/>
        <w:numPr>
          <w:ilvl w:val="0"/>
          <w:numId w:val="8"/>
        </w:numPr>
        <w:autoSpaceDE/>
        <w:autoSpaceDN/>
        <w:adjustRightInd/>
        <w:ind w:left="714" w:hanging="357"/>
        <w:jc w:val="both"/>
        <w:rPr>
          <w:rStyle w:val="Hps0"/>
          <w:rFonts w:asciiTheme="minorHAnsi" w:hAnsiTheme="minorHAnsi" w:cs="Times New Roman"/>
          <w:sz w:val="22"/>
          <w:szCs w:val="22"/>
          <w:lang w:val="sk-SK"/>
        </w:rPr>
      </w:pPr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 xml:space="preserve">vypustiť profily ovplyvňujúce </w:t>
      </w:r>
      <w:proofErr w:type="spellStart"/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>Ramsarské</w:t>
      </w:r>
      <w:proofErr w:type="spellEnd"/>
      <w:r w:rsidRPr="008D3343">
        <w:rPr>
          <w:rStyle w:val="Hps0"/>
          <w:rFonts w:asciiTheme="minorHAnsi" w:hAnsiTheme="minorHAnsi" w:cs="Times New Roman"/>
          <w:sz w:val="22"/>
          <w:szCs w:val="22"/>
          <w:lang w:val="sk-SK"/>
        </w:rPr>
        <w:t xml:space="preserve"> lokality,   </w:t>
      </w:r>
    </w:p>
    <w:p w:rsidR="00315D99" w:rsidRDefault="00643764" w:rsidP="00DE40C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0" w:after="0"/>
        <w:ind w:left="714" w:hanging="357"/>
        <w:rPr>
          <w:rStyle w:val="hps"/>
          <w:rFonts w:asciiTheme="minorHAnsi" w:hAnsiTheme="minorHAnsi"/>
          <w:szCs w:val="22"/>
        </w:rPr>
      </w:pPr>
      <w:r w:rsidRPr="008D3343">
        <w:rPr>
          <w:rStyle w:val="hps"/>
          <w:rFonts w:asciiTheme="minorHAnsi" w:hAnsiTheme="minorHAnsi"/>
          <w:szCs w:val="22"/>
        </w:rPr>
        <w:t>vypustiť profily s výkonom menším 0,</w:t>
      </w:r>
      <w:r w:rsidRPr="008D3343">
        <w:rPr>
          <w:rFonts w:asciiTheme="minorHAnsi" w:hAnsiTheme="minorHAnsi"/>
          <w:szCs w:val="22"/>
        </w:rPr>
        <w:t>1 MW</w:t>
      </w:r>
      <w:r w:rsidRPr="008D3343">
        <w:rPr>
          <w:rStyle w:val="hps"/>
          <w:rFonts w:asciiTheme="minorHAnsi" w:hAnsiTheme="minorHAnsi"/>
          <w:szCs w:val="22"/>
        </w:rPr>
        <w:t xml:space="preserve">.  </w:t>
      </w:r>
    </w:p>
    <w:p w:rsidR="00643764" w:rsidRPr="00315D99" w:rsidRDefault="00525BC6" w:rsidP="00315D9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</w:rPr>
      </w:pPr>
      <w:r w:rsidRPr="00315D99">
        <w:rPr>
          <w:rStyle w:val="hps"/>
          <w:rFonts w:asciiTheme="minorHAnsi" w:hAnsiTheme="minorHAnsi"/>
          <w:szCs w:val="22"/>
        </w:rPr>
        <w:t xml:space="preserve">Zásadne nie je možné súhlasiť s tým, aby posudzovanie podľa článku 4.7 bolo vykonávané podľa interného dokumentu MŽP </w:t>
      </w:r>
      <w:r w:rsidRPr="00EF3674">
        <w:rPr>
          <w:rStyle w:val="hps"/>
          <w:rFonts w:asciiTheme="minorHAnsi" w:hAnsiTheme="minorHAnsi"/>
          <w:i/>
          <w:szCs w:val="22"/>
        </w:rPr>
        <w:t xml:space="preserve">„Postupy pre posudzovanie </w:t>
      </w:r>
      <w:proofErr w:type="spellStart"/>
      <w:r w:rsidRPr="00EF3674">
        <w:rPr>
          <w:rStyle w:val="hps"/>
          <w:rFonts w:asciiTheme="minorHAnsi" w:hAnsiTheme="minorHAnsi"/>
          <w:i/>
          <w:szCs w:val="22"/>
        </w:rPr>
        <w:t>infraštrukturálnych</w:t>
      </w:r>
      <w:proofErr w:type="spellEnd"/>
      <w:r w:rsidRPr="00EF3674">
        <w:rPr>
          <w:rStyle w:val="hps"/>
          <w:rFonts w:asciiTheme="minorHAnsi" w:hAnsiTheme="minorHAnsi"/>
          <w:i/>
          <w:szCs w:val="22"/>
        </w:rPr>
        <w:t xml:space="preserve"> projektov podľa článku 4.7 smernice Európskeho parlamentu a Rady 2000/60/ES, ktorou sa ustanovuje rámec pôsobnosti spoločenstva v oblasti vodnej politiky“.</w:t>
      </w:r>
      <w:r w:rsidRPr="00315D99">
        <w:rPr>
          <w:rStyle w:val="hps"/>
          <w:rFonts w:asciiTheme="minorHAnsi" w:hAnsiTheme="minorHAnsi"/>
          <w:szCs w:val="22"/>
        </w:rPr>
        <w:t xml:space="preserve"> Postupy zakotvené v tomto dokument</w:t>
      </w:r>
      <w:r w:rsidR="008E0AE8">
        <w:rPr>
          <w:rStyle w:val="hps"/>
          <w:rFonts w:asciiTheme="minorHAnsi" w:hAnsiTheme="minorHAnsi"/>
          <w:szCs w:val="22"/>
        </w:rPr>
        <w:t xml:space="preserve">e (primárne, následné posúdenie) </w:t>
      </w:r>
      <w:r w:rsidRPr="00315D99">
        <w:rPr>
          <w:rStyle w:val="hps"/>
          <w:rFonts w:asciiTheme="minorHAnsi" w:hAnsiTheme="minorHAnsi"/>
          <w:szCs w:val="22"/>
        </w:rPr>
        <w:t>sú z viacerých aspektov (najmä z právneho a odborného) neprijateľné. Tento dokument navrhujem stiahnuť a prepracovať v spolupráci s dotknutými orgánmi (</w:t>
      </w:r>
      <w:r w:rsidR="006967B9" w:rsidRPr="00315D99">
        <w:rPr>
          <w:rStyle w:val="hps"/>
          <w:rFonts w:asciiTheme="minorHAnsi" w:hAnsiTheme="minorHAnsi"/>
          <w:szCs w:val="22"/>
        </w:rPr>
        <w:t>štátna správa, správca povodí),</w:t>
      </w:r>
      <w:r w:rsidRPr="00315D99">
        <w:rPr>
          <w:rStyle w:val="hps"/>
          <w:rFonts w:asciiTheme="minorHAnsi" w:hAnsiTheme="minorHAnsi"/>
          <w:szCs w:val="22"/>
        </w:rPr>
        <w:t xml:space="preserve"> odbornou a dotknutou verejnosťou. Ide o dokument, ktorým sa presadzuje formálne naplnenie článku 4.7 RSV a vylúčenie resp. sťaženie prístupu verejnosti </w:t>
      </w:r>
      <w:r w:rsidR="0022066D" w:rsidRPr="00315D99">
        <w:rPr>
          <w:rStyle w:val="hps"/>
          <w:rFonts w:asciiTheme="minorHAnsi" w:hAnsiTheme="minorHAnsi"/>
          <w:szCs w:val="22"/>
        </w:rPr>
        <w:t>k pripomienkovaniu vyhodnotenia podľa citovaného článku</w:t>
      </w:r>
      <w:r w:rsidR="006967B9" w:rsidRPr="00315D99">
        <w:rPr>
          <w:rStyle w:val="hps"/>
          <w:rFonts w:asciiTheme="minorHAnsi" w:hAnsiTheme="minorHAnsi"/>
          <w:szCs w:val="22"/>
        </w:rPr>
        <w:t xml:space="preserve"> (napr. vylúčenie účastníka konania v prípade kolaudačného konania Hronská </w:t>
      </w:r>
      <w:r w:rsidR="006967B9" w:rsidRPr="008E0AE8">
        <w:rPr>
          <w:rStyle w:val="hps"/>
          <w:rFonts w:asciiTheme="minorHAnsi" w:hAnsiTheme="minorHAnsi"/>
          <w:szCs w:val="22"/>
        </w:rPr>
        <w:t>Dúbrava</w:t>
      </w:r>
      <w:r w:rsidR="001969CA" w:rsidRPr="008E0AE8">
        <w:rPr>
          <w:rStyle w:val="hps"/>
          <w:rFonts w:asciiTheme="minorHAnsi" w:hAnsiTheme="minorHAnsi"/>
          <w:szCs w:val="22"/>
        </w:rPr>
        <w:t xml:space="preserve"> – text zo stanoviska MŽP</w:t>
      </w:r>
      <w:r w:rsidR="001969CA" w:rsidRPr="008E0AE8">
        <w:rPr>
          <w:rStyle w:val="hps"/>
          <w:rFonts w:asciiTheme="minorHAnsi" w:hAnsiTheme="minorHAnsi"/>
          <w:szCs w:val="22"/>
          <w:highlight w:val="lightGray"/>
        </w:rPr>
        <w:t xml:space="preserve">: </w:t>
      </w:r>
      <w:r w:rsidR="001969CA" w:rsidRPr="008E0AE8">
        <w:rPr>
          <w:rStyle w:val="hps"/>
          <w:rFonts w:asciiTheme="minorHAnsi" w:hAnsiTheme="minorHAnsi"/>
          <w:i/>
          <w:szCs w:val="22"/>
          <w:highlight w:val="lightGray"/>
        </w:rPr>
        <w:t>„</w:t>
      </w:r>
      <w:r w:rsidR="001969CA" w:rsidRPr="00315D99">
        <w:rPr>
          <w:rFonts w:asciiTheme="minorHAnsi" w:hAnsiTheme="minorHAnsi" w:cs="Arial"/>
          <w:i/>
          <w:sz w:val="20"/>
          <w:highlight w:val="lightGray"/>
        </w:rPr>
        <w:t>V zmysle § 140c ods. 8 stavebného zákona proti územnému rozhodnutiu o umiestnení stavby, územnému rozhodnutiu o využití územia, stavebnému povoleniu a kolaudačnému rozhodnutiu, ktorému predchádzalo konanie  podľa osobitného predpisu (odkaz na § 29 a</w:t>
      </w:r>
      <w:r w:rsidR="00DE40CB" w:rsidRPr="00315D99">
        <w:rPr>
          <w:rFonts w:asciiTheme="minorHAnsi" w:hAnsiTheme="minorHAnsi" w:cs="Arial"/>
          <w:i/>
          <w:sz w:val="20"/>
          <w:highlight w:val="lightGray"/>
        </w:rPr>
        <w:t xml:space="preserve"> </w:t>
      </w:r>
      <w:r w:rsidR="001969CA" w:rsidRPr="00315D99">
        <w:rPr>
          <w:rFonts w:asciiTheme="minorHAnsi" w:hAnsiTheme="minorHAnsi" w:cs="Arial"/>
          <w:i/>
          <w:sz w:val="20"/>
          <w:highlight w:val="lightGray"/>
        </w:rPr>
        <w:t xml:space="preserve">37 zákona č. 24/2006 Z. z.) má právo podať odvolanie aj ten, kto nebol účastníkom konania, </w:t>
      </w:r>
      <w:r w:rsidR="001969CA" w:rsidRPr="00315D99">
        <w:rPr>
          <w:rFonts w:asciiTheme="minorHAnsi" w:hAnsiTheme="minorHAnsi" w:cs="Arial"/>
          <w:b/>
          <w:i/>
          <w:sz w:val="20"/>
          <w:highlight w:val="lightGray"/>
        </w:rPr>
        <w:t xml:space="preserve">ale len v rozsahu, v akom sa namieta nesúlad povolenia s obsahom </w:t>
      </w:r>
      <w:r w:rsidR="001969CA" w:rsidRPr="00315D99">
        <w:rPr>
          <w:rFonts w:asciiTheme="minorHAnsi" w:hAnsiTheme="minorHAnsi" w:cs="Arial"/>
          <w:b/>
          <w:i/>
          <w:sz w:val="20"/>
          <w:highlight w:val="lightGray"/>
        </w:rPr>
        <w:lastRenderedPageBreak/>
        <w:t xml:space="preserve">rozhodnutia podľa osobitného predpisu (odkaz na </w:t>
      </w:r>
      <w:r w:rsidR="00DE40CB" w:rsidRPr="00315D99">
        <w:rPr>
          <w:rFonts w:asciiTheme="minorHAnsi" w:hAnsiTheme="minorHAnsi" w:cs="Arial"/>
          <w:b/>
          <w:i/>
          <w:sz w:val="20"/>
          <w:highlight w:val="lightGray"/>
        </w:rPr>
        <w:t>§</w:t>
      </w:r>
      <w:r w:rsidR="001969CA" w:rsidRPr="00315D99">
        <w:rPr>
          <w:rFonts w:asciiTheme="minorHAnsi" w:hAnsiTheme="minorHAnsi" w:cs="Arial"/>
          <w:b/>
          <w:i/>
          <w:sz w:val="20"/>
          <w:highlight w:val="lightGray"/>
        </w:rPr>
        <w:t xml:space="preserve"> 29 ods. </w:t>
      </w:r>
      <w:r w:rsidR="00DE40CB" w:rsidRPr="00315D99">
        <w:rPr>
          <w:rFonts w:asciiTheme="minorHAnsi" w:hAnsiTheme="minorHAnsi" w:cs="Arial"/>
          <w:b/>
          <w:i/>
          <w:sz w:val="20"/>
          <w:highlight w:val="lightGray"/>
        </w:rPr>
        <w:t xml:space="preserve">12, § </w:t>
      </w:r>
      <w:r w:rsidR="001969CA" w:rsidRPr="00315D99">
        <w:rPr>
          <w:rFonts w:asciiTheme="minorHAnsi" w:hAnsiTheme="minorHAnsi" w:cs="Arial"/>
          <w:b/>
          <w:i/>
          <w:sz w:val="20"/>
          <w:highlight w:val="lightGray"/>
        </w:rPr>
        <w:t xml:space="preserve"> 37 ods. 1 a </w:t>
      </w:r>
      <w:r w:rsidR="00DE40CB" w:rsidRPr="00315D99">
        <w:rPr>
          <w:rFonts w:asciiTheme="minorHAnsi" w:hAnsiTheme="minorHAnsi" w:cs="Arial"/>
          <w:b/>
          <w:i/>
          <w:sz w:val="20"/>
          <w:highlight w:val="lightGray"/>
        </w:rPr>
        <w:t>§</w:t>
      </w:r>
      <w:r w:rsidR="00DE28E9">
        <w:rPr>
          <w:rFonts w:asciiTheme="minorHAnsi" w:hAnsiTheme="minorHAnsi" w:cs="Arial"/>
          <w:b/>
          <w:i/>
          <w:sz w:val="20"/>
          <w:highlight w:val="lightGray"/>
        </w:rPr>
        <w:t xml:space="preserve"> 19 ods. 1  zákona č. 24/2006 Z. </w:t>
      </w:r>
      <w:r w:rsidR="001969CA" w:rsidRPr="00315D99">
        <w:rPr>
          <w:rFonts w:asciiTheme="minorHAnsi" w:hAnsiTheme="minorHAnsi" w:cs="Arial"/>
          <w:b/>
          <w:i/>
          <w:sz w:val="20"/>
          <w:highlight w:val="lightGray"/>
        </w:rPr>
        <w:t>z.).“</w:t>
      </w:r>
      <w:r w:rsidR="00315D99" w:rsidRPr="00315D99">
        <w:rPr>
          <w:rFonts w:cs="Arial"/>
          <w:b/>
          <w:sz w:val="18"/>
          <w:szCs w:val="18"/>
        </w:rPr>
        <w:t xml:space="preserve"> </w:t>
      </w:r>
      <w:r w:rsidR="0022066D" w:rsidRPr="001969CA">
        <w:rPr>
          <w:rStyle w:val="hps"/>
          <w:rFonts w:asciiTheme="minorHAnsi" w:hAnsiTheme="minorHAnsi"/>
          <w:szCs w:val="22"/>
        </w:rPr>
        <w:t xml:space="preserve">Na udelenie výnimky z environmentálnych </w:t>
      </w:r>
      <w:r w:rsidR="006967B9" w:rsidRPr="001969CA">
        <w:rPr>
          <w:rStyle w:val="hps"/>
          <w:rFonts w:asciiTheme="minorHAnsi" w:hAnsiTheme="minorHAnsi"/>
          <w:szCs w:val="22"/>
        </w:rPr>
        <w:t xml:space="preserve">tak bude </w:t>
      </w:r>
      <w:r w:rsidR="0022066D" w:rsidRPr="001969CA">
        <w:rPr>
          <w:rStyle w:val="hps"/>
          <w:rFonts w:asciiTheme="minorHAnsi" w:hAnsiTheme="minorHAnsi"/>
          <w:szCs w:val="22"/>
        </w:rPr>
        <w:t>mať zásadný vplyv</w:t>
      </w:r>
      <w:r w:rsidR="008E0AE8">
        <w:rPr>
          <w:rStyle w:val="hps"/>
          <w:rFonts w:asciiTheme="minorHAnsi" w:hAnsiTheme="minorHAnsi"/>
          <w:szCs w:val="22"/>
        </w:rPr>
        <w:t xml:space="preserve"> samotný</w:t>
      </w:r>
      <w:r w:rsidR="0022066D" w:rsidRPr="001969CA">
        <w:rPr>
          <w:rStyle w:val="hps"/>
          <w:rFonts w:asciiTheme="minorHAnsi" w:hAnsiTheme="minorHAnsi"/>
          <w:szCs w:val="22"/>
        </w:rPr>
        <w:t xml:space="preserve"> investor! </w:t>
      </w:r>
      <w:r w:rsidRPr="001969CA">
        <w:rPr>
          <w:rStyle w:val="hps"/>
          <w:rFonts w:asciiTheme="minorHAnsi" w:hAnsiTheme="minorHAnsi"/>
          <w:szCs w:val="22"/>
        </w:rPr>
        <w:t xml:space="preserve"> </w:t>
      </w:r>
      <w:r w:rsidR="00DE40CB">
        <w:rPr>
          <w:rStyle w:val="hps"/>
        </w:rPr>
        <w:t>To j</w:t>
      </w:r>
      <w:r w:rsidR="006967B9" w:rsidRPr="001969CA">
        <w:rPr>
          <w:rStyle w:val="hps"/>
          <w:rFonts w:asciiTheme="minorHAnsi" w:hAnsiTheme="minorHAnsi"/>
          <w:szCs w:val="22"/>
        </w:rPr>
        <w:t xml:space="preserve">e neprijateľné. </w:t>
      </w:r>
      <w:r w:rsidR="0022066D" w:rsidRPr="001969CA">
        <w:rPr>
          <w:rStyle w:val="hps"/>
          <w:rFonts w:asciiTheme="minorHAnsi" w:hAnsiTheme="minorHAnsi"/>
          <w:szCs w:val="22"/>
        </w:rPr>
        <w:t xml:space="preserve">Navyše niektoré podmienky článku 4.7 RSV investor nemôže splniť </w:t>
      </w:r>
      <w:r w:rsidR="0022066D" w:rsidRPr="008E0AE8">
        <w:rPr>
          <w:rStyle w:val="hps"/>
          <w:rFonts w:asciiTheme="minorHAnsi" w:hAnsiTheme="minorHAnsi"/>
          <w:szCs w:val="22"/>
        </w:rPr>
        <w:t>(napr.</w:t>
      </w:r>
      <w:r w:rsidR="00DE40CB" w:rsidRPr="008E0AE8">
        <w:rPr>
          <w:rStyle w:val="hps"/>
          <w:rFonts w:asciiTheme="minorHAnsi" w:hAnsiTheme="minorHAnsi"/>
        </w:rPr>
        <w:t xml:space="preserve"> podmienka, aby </w:t>
      </w:r>
      <w:r w:rsidR="0022066D" w:rsidRPr="008E0AE8">
        <w:rPr>
          <w:rStyle w:val="hps"/>
          <w:rFonts w:asciiTheme="minorHAnsi" w:hAnsiTheme="minorHAnsi"/>
          <w:szCs w:val="22"/>
        </w:rPr>
        <w:t>dôvody úprav</w:t>
      </w:r>
      <w:r w:rsidR="0022066D" w:rsidRPr="001969CA">
        <w:rPr>
          <w:rStyle w:val="hps"/>
          <w:rFonts w:asciiTheme="minorHAnsi" w:hAnsiTheme="minorHAnsi"/>
          <w:szCs w:val="22"/>
        </w:rPr>
        <w:t xml:space="preserve"> alebo zmien boli menovite uvedené a vysvetlené v pláne manažmentu povodí).</w:t>
      </w:r>
      <w:r w:rsidR="003622E7" w:rsidRPr="001969CA">
        <w:rPr>
          <w:rStyle w:val="hps"/>
          <w:rFonts w:asciiTheme="minorHAnsi" w:hAnsiTheme="minorHAnsi"/>
          <w:szCs w:val="22"/>
        </w:rPr>
        <w:t xml:space="preserve"> Dokument nie je v súlade s metodickým dokumentom EÚ č. 20 </w:t>
      </w:r>
      <w:r w:rsidR="003622E7" w:rsidRPr="00315D99">
        <w:rPr>
          <w:rStyle w:val="hps"/>
          <w:rFonts w:asciiTheme="minorHAnsi" w:hAnsiTheme="minorHAnsi"/>
          <w:i/>
          <w:szCs w:val="22"/>
        </w:rPr>
        <w:t>Výnimky z environmentálnych cieľov</w:t>
      </w:r>
      <w:r w:rsidR="003622E7" w:rsidRPr="001969CA">
        <w:rPr>
          <w:rStyle w:val="hps"/>
          <w:rFonts w:asciiTheme="minorHAnsi" w:hAnsiTheme="minorHAnsi"/>
          <w:szCs w:val="22"/>
        </w:rPr>
        <w:t xml:space="preserve">, ani s metodickým dokumentom ICPDR </w:t>
      </w:r>
      <w:r w:rsidR="00342637" w:rsidRPr="001969CA">
        <w:rPr>
          <w:rFonts w:asciiTheme="minorHAnsi" w:hAnsiTheme="minorHAnsi"/>
          <w:szCs w:val="22"/>
        </w:rPr>
        <w:t>„</w:t>
      </w:r>
      <w:r w:rsidR="00342637" w:rsidRPr="00315D99">
        <w:rPr>
          <w:rFonts w:asciiTheme="minorHAnsi" w:hAnsiTheme="minorHAnsi"/>
          <w:i/>
          <w:szCs w:val="22"/>
          <w:lang w:val="en-GB"/>
        </w:rPr>
        <w:t>Guiding Principles on Sustainable Hydropower Development in the Danube Basin</w:t>
      </w:r>
      <w:r w:rsidR="00342637" w:rsidRPr="001969CA">
        <w:rPr>
          <w:rFonts w:asciiTheme="minorHAnsi" w:hAnsiTheme="minorHAnsi"/>
          <w:szCs w:val="22"/>
        </w:rPr>
        <w:t>“,</w:t>
      </w:r>
      <w:r w:rsidR="003622E7" w:rsidRPr="001969CA">
        <w:rPr>
          <w:rStyle w:val="hps"/>
          <w:rFonts w:asciiTheme="minorHAnsi" w:hAnsiTheme="minorHAnsi"/>
          <w:szCs w:val="22"/>
        </w:rPr>
        <w:t xml:space="preserve"> na ktorý</w:t>
      </w:r>
      <w:r w:rsidR="00342637" w:rsidRPr="001969CA">
        <w:rPr>
          <w:rStyle w:val="hps"/>
          <w:rFonts w:asciiTheme="minorHAnsi" w:hAnsiTheme="minorHAnsi"/>
          <w:szCs w:val="22"/>
        </w:rPr>
        <w:t xml:space="preserve"> je</w:t>
      </w:r>
      <w:r w:rsidR="003622E7" w:rsidRPr="001969CA">
        <w:rPr>
          <w:rStyle w:val="hps"/>
          <w:rFonts w:asciiTheme="minorHAnsi" w:hAnsiTheme="minorHAnsi"/>
          <w:szCs w:val="22"/>
        </w:rPr>
        <w:t xml:space="preserve"> v AKHEP odvolávka.  </w:t>
      </w:r>
      <w:r w:rsidR="0022066D" w:rsidRPr="001969CA">
        <w:rPr>
          <w:rStyle w:val="hps"/>
          <w:rFonts w:asciiTheme="minorHAnsi" w:hAnsiTheme="minorHAnsi"/>
          <w:szCs w:val="22"/>
        </w:rPr>
        <w:t xml:space="preserve"> </w:t>
      </w:r>
      <w:r w:rsidRPr="001969CA">
        <w:rPr>
          <w:rStyle w:val="hps"/>
          <w:rFonts w:asciiTheme="minorHAnsi" w:hAnsiTheme="minorHAnsi"/>
          <w:szCs w:val="22"/>
        </w:rPr>
        <w:t xml:space="preserve"> </w:t>
      </w:r>
    </w:p>
    <w:p w:rsidR="0022066D" w:rsidRPr="008D3343" w:rsidRDefault="0022066D" w:rsidP="00DE40CB">
      <w:pPr>
        <w:pStyle w:val="Odsekzoznamu"/>
        <w:autoSpaceDE w:val="0"/>
        <w:autoSpaceDN w:val="0"/>
        <w:adjustRightInd w:val="0"/>
        <w:spacing w:before="0" w:after="0"/>
        <w:ind w:left="360"/>
        <w:rPr>
          <w:rFonts w:asciiTheme="minorHAnsi" w:hAnsiTheme="minorHAnsi"/>
          <w:szCs w:val="22"/>
        </w:rPr>
      </w:pPr>
    </w:p>
    <w:p w:rsidR="00643764" w:rsidRPr="008D3343" w:rsidRDefault="00643764" w:rsidP="008E0AE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0" w:after="0"/>
        <w:ind w:left="357" w:hanging="357"/>
        <w:rPr>
          <w:rFonts w:asciiTheme="minorHAnsi" w:hAnsiTheme="minorHAnsi"/>
          <w:bCs/>
          <w:i/>
          <w:iCs/>
          <w:szCs w:val="22"/>
        </w:rPr>
      </w:pPr>
      <w:r w:rsidRPr="008D3343">
        <w:rPr>
          <w:rFonts w:asciiTheme="minorHAnsi" w:hAnsiTheme="minorHAnsi"/>
          <w:i/>
          <w:szCs w:val="22"/>
        </w:rPr>
        <w:t xml:space="preserve">Pripomienky k časti 7 </w:t>
      </w:r>
      <w:r w:rsidRPr="008D3343">
        <w:rPr>
          <w:rFonts w:asciiTheme="minorHAnsi" w:eastAsiaTheme="minorHAnsi" w:hAnsiTheme="minorHAnsi"/>
          <w:i/>
          <w:szCs w:val="22"/>
        </w:rPr>
        <w:t xml:space="preserve">Environmentálne požiadavky a všeobecné zásady a podmienky pre procesy </w:t>
      </w:r>
      <w:r w:rsidRPr="008D3343">
        <w:rPr>
          <w:rFonts w:asciiTheme="minorHAnsi" w:hAnsiTheme="minorHAnsi"/>
          <w:bCs/>
          <w:i/>
          <w:iCs/>
          <w:szCs w:val="22"/>
        </w:rPr>
        <w:t xml:space="preserve">prípravy, realizácie, posudzovania, povoľovania a prevádzkovania </w:t>
      </w:r>
      <w:r w:rsidRPr="008D3343">
        <w:rPr>
          <w:rStyle w:val="hps"/>
          <w:rFonts w:asciiTheme="minorHAnsi" w:hAnsiTheme="minorHAnsi"/>
          <w:i/>
          <w:szCs w:val="22"/>
        </w:rPr>
        <w:t>malých vodných elektrární</w:t>
      </w:r>
    </w:p>
    <w:p w:rsidR="00BE0346" w:rsidRDefault="003A1A0E" w:rsidP="008E0AE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hAnsiTheme="minorHAnsi"/>
          <w:szCs w:val="22"/>
        </w:rPr>
      </w:pPr>
      <w:r w:rsidRPr="008D3343">
        <w:rPr>
          <w:rStyle w:val="hps"/>
          <w:rFonts w:asciiTheme="minorHAnsi" w:hAnsiTheme="minorHAnsi"/>
          <w:szCs w:val="22"/>
        </w:rPr>
        <w:t>S</w:t>
      </w:r>
      <w:r w:rsidR="00342637" w:rsidRPr="008D3343">
        <w:rPr>
          <w:rStyle w:val="hps"/>
          <w:rFonts w:asciiTheme="minorHAnsi" w:hAnsiTheme="minorHAnsi"/>
          <w:szCs w:val="22"/>
        </w:rPr>
        <w:t>úbor zásad</w:t>
      </w:r>
      <w:r w:rsidRPr="008D3343">
        <w:rPr>
          <w:rStyle w:val="hps"/>
          <w:rFonts w:asciiTheme="minorHAnsi" w:hAnsiTheme="minorHAnsi"/>
          <w:szCs w:val="22"/>
        </w:rPr>
        <w:t xml:space="preserve"> a podmienok, ktoré by mali usmerniť povoľovací proces a definitívne rozhodnúť o konkrétnych profiloch na výstavbu MVE, je naformulovaný nekonkrétne a vágne. Ide o zásady, ktoré platia aj v súčasnosti. Avšak prax ukazuje, že povoľovacie procesy sú v súčasnosti iba formálnymi procesmi, v ktorých je dôležité spl</w:t>
      </w:r>
      <w:r w:rsidR="00FA38D4" w:rsidRPr="008D3343">
        <w:rPr>
          <w:rStyle w:val="hps"/>
          <w:rFonts w:asciiTheme="minorHAnsi" w:hAnsiTheme="minorHAnsi"/>
          <w:szCs w:val="22"/>
        </w:rPr>
        <w:t xml:space="preserve">niť </w:t>
      </w:r>
      <w:r w:rsidR="00BE0346" w:rsidRPr="008D3343">
        <w:rPr>
          <w:rStyle w:val="hps"/>
          <w:rFonts w:asciiTheme="minorHAnsi" w:hAnsiTheme="minorHAnsi"/>
          <w:szCs w:val="22"/>
        </w:rPr>
        <w:t xml:space="preserve">iba </w:t>
      </w:r>
      <w:r w:rsidR="00FA38D4" w:rsidRPr="008D3343">
        <w:rPr>
          <w:rStyle w:val="hps"/>
          <w:rFonts w:asciiTheme="minorHAnsi" w:hAnsiTheme="minorHAnsi"/>
          <w:szCs w:val="22"/>
        </w:rPr>
        <w:t>administratívne požiadavky</w:t>
      </w:r>
      <w:r w:rsidR="00BE0346" w:rsidRPr="008D3343">
        <w:rPr>
          <w:rStyle w:val="hps"/>
          <w:rFonts w:asciiTheme="minorHAnsi" w:hAnsiTheme="minorHAnsi"/>
          <w:szCs w:val="22"/>
        </w:rPr>
        <w:t xml:space="preserve"> (dodržať procesné postupy)</w:t>
      </w:r>
      <w:r w:rsidR="00FA38D4" w:rsidRPr="008D3343">
        <w:rPr>
          <w:rStyle w:val="hps"/>
          <w:rFonts w:asciiTheme="minorHAnsi" w:hAnsiTheme="minorHAnsi"/>
          <w:szCs w:val="22"/>
        </w:rPr>
        <w:t>, na vecnú st</w:t>
      </w:r>
      <w:r w:rsidR="00DE40CB">
        <w:rPr>
          <w:rStyle w:val="hps"/>
          <w:rFonts w:asciiTheme="minorHAnsi" w:hAnsiTheme="minorHAnsi"/>
          <w:szCs w:val="22"/>
        </w:rPr>
        <w:t>ránku problému (zhoršenie stavu</w:t>
      </w:r>
      <w:r w:rsidR="00FA38D4" w:rsidRPr="008D3343">
        <w:rPr>
          <w:rStyle w:val="hps"/>
          <w:rFonts w:asciiTheme="minorHAnsi" w:hAnsiTheme="minorHAnsi"/>
          <w:szCs w:val="22"/>
        </w:rPr>
        <w:t xml:space="preserve"> vôd</w:t>
      </w:r>
      <w:r w:rsidR="008E0AE8">
        <w:rPr>
          <w:rStyle w:val="hps"/>
          <w:rFonts w:asciiTheme="minorHAnsi" w:hAnsiTheme="minorHAnsi"/>
          <w:szCs w:val="22"/>
        </w:rPr>
        <w:t>, poškodenie prírody</w:t>
      </w:r>
      <w:r w:rsidR="00DE40CB">
        <w:rPr>
          <w:rStyle w:val="hps"/>
          <w:rFonts w:asciiTheme="minorHAnsi" w:hAnsiTheme="minorHAnsi"/>
          <w:szCs w:val="22"/>
        </w:rPr>
        <w:t>)</w:t>
      </w:r>
      <w:r w:rsidR="008E0AE8">
        <w:rPr>
          <w:rStyle w:val="hps"/>
          <w:rFonts w:asciiTheme="minorHAnsi" w:hAnsiTheme="minorHAnsi"/>
          <w:szCs w:val="22"/>
        </w:rPr>
        <w:t xml:space="preserve"> sa vôbec neprihliada. </w:t>
      </w:r>
      <w:r w:rsidR="00FA38D4" w:rsidRPr="008D3343">
        <w:rPr>
          <w:rStyle w:val="hps"/>
          <w:rFonts w:asciiTheme="minorHAnsi" w:hAnsiTheme="minorHAnsi"/>
          <w:szCs w:val="22"/>
        </w:rPr>
        <w:t>Ak je</w:t>
      </w:r>
      <w:r w:rsidR="00FA38D4">
        <w:rPr>
          <w:rStyle w:val="hps"/>
          <w:rFonts w:asciiTheme="minorHAnsi" w:hAnsiTheme="minorHAnsi"/>
          <w:szCs w:val="22"/>
        </w:rPr>
        <w:t xml:space="preserve"> zo strany ministerstva úprimná snaha súčasný stav zmeniť, je n</w:t>
      </w:r>
      <w:r w:rsidR="008E0AE8">
        <w:rPr>
          <w:rStyle w:val="hps"/>
          <w:rFonts w:asciiTheme="minorHAnsi" w:hAnsiTheme="minorHAnsi"/>
          <w:szCs w:val="22"/>
        </w:rPr>
        <w:t xml:space="preserve">evyhnutné vychádzať </w:t>
      </w:r>
      <w:r w:rsidR="00FA38D4">
        <w:rPr>
          <w:rStyle w:val="hps"/>
          <w:rFonts w:asciiTheme="minorHAnsi" w:hAnsiTheme="minorHAnsi"/>
          <w:szCs w:val="22"/>
        </w:rPr>
        <w:t>z analýzy vydaný</w:t>
      </w:r>
      <w:r w:rsidR="00BE0346">
        <w:rPr>
          <w:rStyle w:val="hps"/>
          <w:rFonts w:asciiTheme="minorHAnsi" w:hAnsiTheme="minorHAnsi"/>
          <w:szCs w:val="22"/>
        </w:rPr>
        <w:t>ch</w:t>
      </w:r>
      <w:r w:rsidR="00FA38D4">
        <w:rPr>
          <w:rStyle w:val="hps"/>
          <w:rFonts w:asciiTheme="minorHAnsi" w:hAnsiTheme="minorHAnsi"/>
          <w:szCs w:val="22"/>
        </w:rPr>
        <w:t xml:space="preserve"> právnych aktov (napr. záverečné stanoviská z procesov EIA, vydané vodoprávne a stavebné rozhodnutia), ktoré odrážajú formálnosť konaní. Povoľujúce orgány sa odmietajú zaoberať environmentálnymi požiadavkami účastníkov konania. Väčšinou sú odmietané bez akýchkoľvek argumentov. </w:t>
      </w:r>
      <w:r w:rsidR="00BE0346">
        <w:rPr>
          <w:rStyle w:val="hps"/>
          <w:rFonts w:asciiTheme="minorHAnsi" w:hAnsiTheme="minorHAnsi"/>
          <w:szCs w:val="22"/>
        </w:rPr>
        <w:t xml:space="preserve">Na základe uvedených skutočností možno konštatovať, že </w:t>
      </w:r>
      <w:r w:rsidR="00FA38D4">
        <w:rPr>
          <w:rStyle w:val="hps"/>
          <w:rFonts w:asciiTheme="minorHAnsi" w:hAnsiTheme="minorHAnsi"/>
          <w:szCs w:val="22"/>
        </w:rPr>
        <w:t>profily schválené v</w:t>
      </w:r>
      <w:r w:rsidR="00DE40CB">
        <w:rPr>
          <w:rStyle w:val="hps"/>
          <w:rFonts w:asciiTheme="minorHAnsi" w:hAnsiTheme="minorHAnsi"/>
          <w:szCs w:val="22"/>
        </w:rPr>
        <w:t> </w:t>
      </w:r>
      <w:r w:rsidR="00FA38D4">
        <w:rPr>
          <w:rStyle w:val="hps"/>
          <w:rFonts w:asciiTheme="minorHAnsi" w:hAnsiTheme="minorHAnsi"/>
          <w:szCs w:val="22"/>
        </w:rPr>
        <w:t>AKHEP</w:t>
      </w:r>
      <w:r w:rsidR="00DE40CB">
        <w:rPr>
          <w:rStyle w:val="hps"/>
          <w:rFonts w:asciiTheme="minorHAnsi" w:hAnsiTheme="minorHAnsi"/>
          <w:szCs w:val="22"/>
        </w:rPr>
        <w:t>,</w:t>
      </w:r>
      <w:r w:rsidR="00FA38D4">
        <w:rPr>
          <w:rStyle w:val="hps"/>
          <w:rFonts w:asciiTheme="minorHAnsi" w:hAnsiTheme="minorHAnsi"/>
          <w:szCs w:val="22"/>
        </w:rPr>
        <w:t xml:space="preserve"> budú </w:t>
      </w:r>
      <w:r w:rsidR="00BE0346">
        <w:rPr>
          <w:rStyle w:val="hps"/>
          <w:rFonts w:asciiTheme="minorHAnsi" w:hAnsiTheme="minorHAnsi"/>
          <w:szCs w:val="22"/>
        </w:rPr>
        <w:t xml:space="preserve">príslušnými orgánmi </w:t>
      </w:r>
      <w:r w:rsidR="00FA38D4">
        <w:rPr>
          <w:rStyle w:val="hps"/>
          <w:rFonts w:asciiTheme="minorHAnsi" w:hAnsiTheme="minorHAnsi"/>
          <w:szCs w:val="22"/>
        </w:rPr>
        <w:t xml:space="preserve">povolené, aj keď budú označené ako podmienečne vhodné. </w:t>
      </w:r>
      <w:r w:rsidR="00BE0346">
        <w:rPr>
          <w:rStyle w:val="hps"/>
          <w:rFonts w:asciiTheme="minorHAnsi" w:hAnsiTheme="minorHAnsi"/>
          <w:szCs w:val="22"/>
        </w:rPr>
        <w:t xml:space="preserve">Kapitolu je potrebné zásadne prepracovať v nadväznosti </w:t>
      </w:r>
      <w:r w:rsidR="00DE28E9">
        <w:rPr>
          <w:rStyle w:val="hps"/>
          <w:rFonts w:asciiTheme="minorHAnsi" w:hAnsiTheme="minorHAnsi"/>
          <w:szCs w:val="22"/>
        </w:rPr>
        <w:t>na prijatie opatrení, ktoré by mali</w:t>
      </w:r>
      <w:r w:rsidR="00BE0346">
        <w:rPr>
          <w:rStyle w:val="hps"/>
          <w:rFonts w:asciiTheme="minorHAnsi" w:hAnsiTheme="minorHAnsi"/>
          <w:szCs w:val="22"/>
        </w:rPr>
        <w:t xml:space="preserve"> priniesť zásadnú zmenu vo formálnych povoľovacích procesoch. </w:t>
      </w:r>
    </w:p>
    <w:p w:rsidR="00BE0346" w:rsidRPr="00BE0346" w:rsidRDefault="00BE0346" w:rsidP="008D3343">
      <w:pPr>
        <w:pStyle w:val="Odsekzoznamu"/>
        <w:autoSpaceDE w:val="0"/>
        <w:autoSpaceDN w:val="0"/>
        <w:adjustRightInd w:val="0"/>
        <w:spacing w:before="0" w:after="0"/>
        <w:ind w:left="360"/>
        <w:rPr>
          <w:rFonts w:asciiTheme="minorHAnsi" w:hAnsiTheme="minorHAnsi"/>
          <w:szCs w:val="22"/>
        </w:rPr>
      </w:pPr>
    </w:p>
    <w:p w:rsidR="00BE0346" w:rsidRPr="00BE0346" w:rsidRDefault="00143142" w:rsidP="008D334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i/>
        </w:rPr>
      </w:pPr>
      <w:r>
        <w:rPr>
          <w:rFonts w:asciiTheme="minorHAnsi" w:eastAsiaTheme="minorHAnsi" w:hAnsiTheme="minorHAnsi"/>
          <w:i/>
        </w:rPr>
        <w:t xml:space="preserve">Pripomienky k časti 8 </w:t>
      </w:r>
      <w:r w:rsidR="00BE0346" w:rsidRPr="00BE0346">
        <w:rPr>
          <w:rFonts w:asciiTheme="minorHAnsi" w:eastAsiaTheme="minorHAnsi" w:hAnsiTheme="minorHAnsi"/>
          <w:i/>
        </w:rPr>
        <w:t xml:space="preserve">Prínosy a negatíva </w:t>
      </w:r>
      <w:r w:rsidR="00BE0346" w:rsidRPr="00BE0346">
        <w:rPr>
          <w:rFonts w:asciiTheme="minorHAnsi" w:hAnsiTheme="minorHAnsi"/>
          <w:i/>
        </w:rPr>
        <w:t>malých vodných elektrární</w:t>
      </w:r>
    </w:p>
    <w:p w:rsidR="00BE0346" w:rsidRDefault="00BE0346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</w:rPr>
      </w:pPr>
      <w:r w:rsidRPr="00BE0346">
        <w:rPr>
          <w:rFonts w:asciiTheme="minorHAnsi" w:eastAsiaTheme="minorHAnsi" w:hAnsiTheme="minorHAnsi"/>
        </w:rPr>
        <w:t xml:space="preserve">Kapitola </w:t>
      </w:r>
      <w:r>
        <w:rPr>
          <w:rFonts w:asciiTheme="minorHAnsi" w:eastAsiaTheme="minorHAnsi" w:hAnsiTheme="minorHAnsi"/>
        </w:rPr>
        <w:t xml:space="preserve">je </w:t>
      </w:r>
      <w:r w:rsidR="0058530B">
        <w:rPr>
          <w:rFonts w:asciiTheme="minorHAnsi" w:eastAsiaTheme="minorHAnsi" w:hAnsiTheme="minorHAnsi"/>
        </w:rPr>
        <w:t>napísaná pomerne tendenčne. Nekriticky vyzdvihuje pozitíva, a to na základe nepodložených tvrdení (napr. environmentálny prijateľný spôsob získavania elektrickej energie, tvrdenia o znižovaní emisií skleníkových plynov a škodlivín, zvýšenie pracovných príležitostí , rozvoj turizmu, športových aktivít, cestovného ruchu)</w:t>
      </w:r>
      <w:r w:rsidR="00DE40CB">
        <w:rPr>
          <w:rFonts w:asciiTheme="minorHAnsi" w:eastAsiaTheme="minorHAnsi" w:hAnsiTheme="minorHAnsi"/>
        </w:rPr>
        <w:t xml:space="preserve">. Kapitolu odporúčam vypustiť alebo prepracovať. </w:t>
      </w:r>
    </w:p>
    <w:p w:rsidR="0058530B" w:rsidRDefault="0058530B" w:rsidP="008D3343">
      <w:pPr>
        <w:pStyle w:val="Odsekzoznamu"/>
        <w:autoSpaceDE w:val="0"/>
        <w:autoSpaceDN w:val="0"/>
        <w:adjustRightInd w:val="0"/>
        <w:spacing w:before="0" w:after="0"/>
        <w:ind w:left="360"/>
        <w:rPr>
          <w:rFonts w:asciiTheme="minorHAnsi" w:eastAsiaTheme="minorHAnsi" w:hAnsiTheme="minorHAnsi"/>
        </w:rPr>
      </w:pPr>
    </w:p>
    <w:p w:rsidR="0058530B" w:rsidRPr="0058530B" w:rsidRDefault="00143142" w:rsidP="008D334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i/>
          <w:szCs w:val="22"/>
        </w:rPr>
      </w:pPr>
      <w:r>
        <w:rPr>
          <w:rFonts w:asciiTheme="minorHAnsi" w:eastAsiaTheme="minorHAnsi" w:hAnsiTheme="minorHAnsi"/>
          <w:i/>
        </w:rPr>
        <w:t xml:space="preserve">Pripomienky k časti 9 </w:t>
      </w:r>
      <w:r w:rsidR="0058530B" w:rsidRPr="0058530B">
        <w:rPr>
          <w:rFonts w:asciiTheme="minorHAnsi" w:eastAsiaTheme="minorHAnsi" w:hAnsiTheme="minorHAnsi"/>
          <w:i/>
        </w:rPr>
        <w:t>Hlavné riziká nesplnenia cieľov „Aktualizácie koncepcie využitia hydroenergetického potenciálu vodných tokov Slovenskej republiky do roku 2030“ a návrh zmierňujúcich opatrení na ich elimináciu</w:t>
      </w:r>
    </w:p>
    <w:p w:rsidR="0058530B" w:rsidRPr="00C67C18" w:rsidRDefault="0058530B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/>
          <w:i/>
          <w:szCs w:val="22"/>
        </w:rPr>
      </w:pPr>
      <w:r>
        <w:rPr>
          <w:rStyle w:val="hps"/>
          <w:rFonts w:asciiTheme="minorHAnsi" w:eastAsiaTheme="minorHAnsi" w:hAnsiTheme="minorHAnsi"/>
          <w:szCs w:val="22"/>
        </w:rPr>
        <w:t>Riziká uvedené v bodoch a</w:t>
      </w:r>
      <w:r w:rsidR="00713AFF">
        <w:rPr>
          <w:rStyle w:val="hps"/>
          <w:rFonts w:asciiTheme="minorHAnsi" w:eastAsiaTheme="minorHAnsi" w:hAnsiTheme="minorHAnsi"/>
          <w:szCs w:val="22"/>
        </w:rPr>
        <w:t>), b), c) je potrebné vypu</w:t>
      </w:r>
      <w:r w:rsidR="00C67C18">
        <w:rPr>
          <w:rStyle w:val="hps"/>
          <w:rFonts w:asciiTheme="minorHAnsi" w:eastAsiaTheme="minorHAnsi" w:hAnsiTheme="minorHAnsi"/>
          <w:szCs w:val="22"/>
        </w:rPr>
        <w:t>stiť. Ide jednak o jednostranné presadzovanie</w:t>
      </w:r>
      <w:r w:rsidR="00713AFF">
        <w:rPr>
          <w:rStyle w:val="hps"/>
          <w:rFonts w:asciiTheme="minorHAnsi" w:eastAsiaTheme="minorHAnsi" w:hAnsiTheme="minorHAnsi"/>
          <w:szCs w:val="22"/>
        </w:rPr>
        <w:t xml:space="preserve"> záujm</w:t>
      </w:r>
      <w:r w:rsidR="00C67C18">
        <w:rPr>
          <w:rStyle w:val="hps"/>
          <w:rFonts w:asciiTheme="minorHAnsi" w:eastAsiaTheme="minorHAnsi" w:hAnsiTheme="minorHAnsi"/>
          <w:szCs w:val="22"/>
        </w:rPr>
        <w:t>u</w:t>
      </w:r>
      <w:r w:rsidR="00713AFF">
        <w:rPr>
          <w:rStyle w:val="hps"/>
          <w:rFonts w:asciiTheme="minorHAnsi" w:eastAsiaTheme="minorHAnsi" w:hAnsiTheme="minorHAnsi"/>
          <w:szCs w:val="22"/>
        </w:rPr>
        <w:t xml:space="preserve"> investorov na úkor ochrany životného pr</w:t>
      </w:r>
      <w:r w:rsidR="00C67C18">
        <w:rPr>
          <w:rStyle w:val="hps"/>
          <w:rFonts w:asciiTheme="minorHAnsi" w:eastAsiaTheme="minorHAnsi" w:hAnsiTheme="minorHAnsi"/>
          <w:szCs w:val="22"/>
        </w:rPr>
        <w:t>ostredia, ale aj vyvolanie doj</w:t>
      </w:r>
      <w:r w:rsidR="00713AFF">
        <w:rPr>
          <w:rStyle w:val="hps"/>
          <w:rFonts w:asciiTheme="minorHAnsi" w:eastAsiaTheme="minorHAnsi" w:hAnsiTheme="minorHAnsi"/>
          <w:szCs w:val="22"/>
        </w:rPr>
        <w:t>m</w:t>
      </w:r>
      <w:r w:rsidR="00C67C18">
        <w:rPr>
          <w:rStyle w:val="hps"/>
          <w:rFonts w:asciiTheme="minorHAnsi" w:eastAsiaTheme="minorHAnsi" w:hAnsiTheme="minorHAnsi"/>
          <w:szCs w:val="22"/>
        </w:rPr>
        <w:t>u</w:t>
      </w:r>
      <w:r w:rsidR="00713AFF">
        <w:rPr>
          <w:rStyle w:val="hps"/>
          <w:rFonts w:asciiTheme="minorHAnsi" w:eastAsiaTheme="minorHAnsi" w:hAnsiTheme="minorHAnsi"/>
          <w:szCs w:val="22"/>
        </w:rPr>
        <w:t>, že ten, kto presadzuje záujem ochrany životného prostredia</w:t>
      </w:r>
      <w:r w:rsidR="00C67C18">
        <w:rPr>
          <w:rStyle w:val="hps"/>
          <w:rFonts w:asciiTheme="minorHAnsi" w:eastAsiaTheme="minorHAnsi" w:hAnsiTheme="minorHAnsi"/>
          <w:szCs w:val="22"/>
        </w:rPr>
        <w:t xml:space="preserve"> škodí rozvoju a bráni plneniu záväzkov voči EÚ. Vyplýva to napr. z textu v znení:</w:t>
      </w:r>
      <w:r w:rsidR="00713AFF">
        <w:rPr>
          <w:rStyle w:val="hps"/>
          <w:rFonts w:asciiTheme="minorHAnsi" w:eastAsiaTheme="minorHAnsi" w:hAnsiTheme="minorHAnsi"/>
          <w:szCs w:val="22"/>
        </w:rPr>
        <w:t xml:space="preserve">. </w:t>
      </w:r>
      <w:r w:rsidR="00713AFF" w:rsidRPr="00713AFF">
        <w:rPr>
          <w:rStyle w:val="hps"/>
          <w:rFonts w:asciiTheme="minorHAnsi" w:eastAsiaTheme="minorHAnsi" w:hAnsiTheme="minorHAnsi"/>
          <w:i/>
          <w:szCs w:val="22"/>
        </w:rPr>
        <w:t>„</w:t>
      </w:r>
      <w:r w:rsidR="00713AFF" w:rsidRPr="00713AFF">
        <w:rPr>
          <w:rFonts w:asciiTheme="minorHAnsi" w:hAnsiTheme="minorHAnsi"/>
          <w:i/>
          <w:szCs w:val="22"/>
        </w:rPr>
        <w:t>Negatívne stanoviská hodnotiacich subjektov z dôvodu veľkého počtu lokalít navrhovaných pre energetické využitie by mohli zmari</w:t>
      </w:r>
      <w:r w:rsidR="00713AFF">
        <w:rPr>
          <w:rFonts w:asciiTheme="minorHAnsi" w:hAnsiTheme="minorHAnsi"/>
          <w:i/>
          <w:szCs w:val="22"/>
        </w:rPr>
        <w:t>ť perspektívne investičné zámer</w:t>
      </w:r>
      <w:r w:rsidR="00C67C18">
        <w:rPr>
          <w:rFonts w:asciiTheme="minorHAnsi" w:hAnsiTheme="minorHAnsi"/>
          <w:i/>
          <w:szCs w:val="22"/>
        </w:rPr>
        <w:t>y</w:t>
      </w:r>
      <w:r w:rsidR="00713AFF">
        <w:rPr>
          <w:rFonts w:asciiTheme="minorHAnsi" w:hAnsiTheme="minorHAnsi"/>
          <w:i/>
          <w:szCs w:val="22"/>
        </w:rPr>
        <w:t>“.</w:t>
      </w:r>
    </w:p>
    <w:p w:rsidR="0087181C" w:rsidRPr="00B420F8" w:rsidRDefault="00C67C18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Style w:val="hps"/>
          <w:rFonts w:asciiTheme="minorHAnsi" w:eastAsiaTheme="minorHAnsi" w:hAnsiTheme="minorHAnsi"/>
          <w:i/>
          <w:szCs w:val="22"/>
        </w:rPr>
      </w:pPr>
      <w:r>
        <w:rPr>
          <w:rStyle w:val="hps"/>
          <w:rFonts w:asciiTheme="minorHAnsi" w:eastAsiaTheme="minorHAnsi" w:hAnsiTheme="minorHAnsi"/>
          <w:szCs w:val="22"/>
        </w:rPr>
        <w:t>Podkapitola „návrh zmierňujúcich opatrení“ je nekonkrétna</w:t>
      </w:r>
      <w:r w:rsidR="0087181C">
        <w:rPr>
          <w:rStyle w:val="hps"/>
          <w:rFonts w:asciiTheme="minorHAnsi" w:eastAsiaTheme="minorHAnsi" w:hAnsiTheme="minorHAnsi"/>
          <w:szCs w:val="22"/>
        </w:rPr>
        <w:t xml:space="preserve">. V takejto forme je </w:t>
      </w:r>
      <w:r>
        <w:rPr>
          <w:rStyle w:val="hps"/>
          <w:rFonts w:asciiTheme="minorHAnsi" w:eastAsiaTheme="minorHAnsi" w:hAnsiTheme="minorHAnsi"/>
          <w:szCs w:val="22"/>
        </w:rPr>
        <w:t xml:space="preserve">pre povoľujúce </w:t>
      </w:r>
      <w:r w:rsidR="0087181C">
        <w:rPr>
          <w:rStyle w:val="hps"/>
          <w:rFonts w:asciiTheme="minorHAnsi" w:eastAsiaTheme="minorHAnsi" w:hAnsiTheme="minorHAnsi"/>
          <w:szCs w:val="22"/>
        </w:rPr>
        <w:t xml:space="preserve">orgány </w:t>
      </w:r>
      <w:r>
        <w:rPr>
          <w:rStyle w:val="hps"/>
          <w:rFonts w:asciiTheme="minorHAnsi" w:eastAsiaTheme="minorHAnsi" w:hAnsiTheme="minorHAnsi"/>
          <w:szCs w:val="22"/>
        </w:rPr>
        <w:t xml:space="preserve">prakticky nepoužiteľná. </w:t>
      </w:r>
      <w:r w:rsidR="0087181C">
        <w:rPr>
          <w:rStyle w:val="hps"/>
          <w:rFonts w:asciiTheme="minorHAnsi" w:eastAsiaTheme="minorHAnsi" w:hAnsiTheme="minorHAnsi"/>
          <w:szCs w:val="22"/>
        </w:rPr>
        <w:t xml:space="preserve">Väčšina navrhovaných opatrení je vágna, bez podrobnejšej špecifikácie navrhovaného opatrenia (napr. zabezpečenie manažmentu sedimentov, zachovanie podmienok podzemných vôd?).  </w:t>
      </w:r>
      <w:r>
        <w:rPr>
          <w:rStyle w:val="hps"/>
          <w:rFonts w:asciiTheme="minorHAnsi" w:eastAsiaTheme="minorHAnsi" w:hAnsiTheme="minorHAnsi"/>
          <w:szCs w:val="22"/>
        </w:rPr>
        <w:t xml:space="preserve"> </w:t>
      </w:r>
    </w:p>
    <w:p w:rsidR="00B420F8" w:rsidRPr="00B420F8" w:rsidRDefault="00B420F8" w:rsidP="008D3343">
      <w:pPr>
        <w:pStyle w:val="Odsekzoznamu"/>
        <w:autoSpaceDE w:val="0"/>
        <w:autoSpaceDN w:val="0"/>
        <w:adjustRightInd w:val="0"/>
        <w:spacing w:before="0" w:after="0"/>
        <w:ind w:left="360"/>
        <w:rPr>
          <w:rStyle w:val="hps"/>
          <w:rFonts w:asciiTheme="minorHAnsi" w:eastAsiaTheme="minorHAnsi" w:hAnsiTheme="minorHAnsi"/>
          <w:i/>
          <w:szCs w:val="22"/>
        </w:rPr>
      </w:pPr>
    </w:p>
    <w:p w:rsidR="0087181C" w:rsidRDefault="00143142" w:rsidP="008D334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Style w:val="hps"/>
          <w:rFonts w:asciiTheme="minorHAnsi" w:eastAsiaTheme="minorHAnsi" w:hAnsiTheme="minorHAnsi"/>
          <w:i/>
          <w:szCs w:val="22"/>
        </w:rPr>
      </w:pPr>
      <w:r>
        <w:rPr>
          <w:rStyle w:val="hps"/>
          <w:rFonts w:asciiTheme="minorHAnsi" w:eastAsiaTheme="minorHAnsi" w:hAnsiTheme="minorHAnsi"/>
          <w:i/>
          <w:szCs w:val="22"/>
        </w:rPr>
        <w:t xml:space="preserve">Pripomienky k časti 10 </w:t>
      </w:r>
      <w:r w:rsidR="0087181C">
        <w:rPr>
          <w:rStyle w:val="hps"/>
          <w:rFonts w:asciiTheme="minorHAnsi" w:eastAsiaTheme="minorHAnsi" w:hAnsiTheme="minorHAnsi"/>
          <w:i/>
          <w:szCs w:val="22"/>
        </w:rPr>
        <w:t xml:space="preserve">Monitorovanie </w:t>
      </w:r>
    </w:p>
    <w:p w:rsidR="00B420F8" w:rsidRPr="00C13389" w:rsidRDefault="0087181C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eastAsiaTheme="minorHAnsi" w:hAnsiTheme="minorHAnsi"/>
          <w:i/>
          <w:szCs w:val="22"/>
        </w:rPr>
      </w:pPr>
      <w:r w:rsidRPr="00C13389">
        <w:rPr>
          <w:rStyle w:val="hps"/>
          <w:rFonts w:asciiTheme="minorHAnsi" w:eastAsiaTheme="minorHAnsi" w:hAnsiTheme="minorHAnsi"/>
          <w:szCs w:val="22"/>
        </w:rPr>
        <w:t>Ide o kľúčovú kapit</w:t>
      </w:r>
      <w:r w:rsidR="00881FB4" w:rsidRPr="00C13389">
        <w:rPr>
          <w:rStyle w:val="hps"/>
          <w:rFonts w:asciiTheme="minorHAnsi" w:eastAsiaTheme="minorHAnsi" w:hAnsiTheme="minorHAnsi"/>
          <w:szCs w:val="22"/>
        </w:rPr>
        <w:t xml:space="preserve">olu celého procesu výstavby MVE, v ktorej </w:t>
      </w:r>
      <w:r w:rsidR="00B420F8" w:rsidRPr="00C13389">
        <w:rPr>
          <w:rStyle w:val="hps"/>
          <w:rFonts w:asciiTheme="minorHAnsi" w:eastAsiaTheme="minorHAnsi" w:hAnsiTheme="minorHAnsi"/>
          <w:szCs w:val="22"/>
        </w:rPr>
        <w:t>musia</w:t>
      </w:r>
      <w:r w:rsidR="00452149" w:rsidRPr="00C13389">
        <w:rPr>
          <w:rStyle w:val="hps"/>
          <w:rFonts w:asciiTheme="minorHAnsi" w:eastAsiaTheme="minorHAnsi" w:hAnsiTheme="minorHAnsi"/>
          <w:szCs w:val="22"/>
        </w:rPr>
        <w:t xml:space="preserve"> byť jasne zadefinované</w:t>
      </w:r>
      <w:r w:rsidR="00881FB4" w:rsidRPr="00C13389">
        <w:rPr>
          <w:rStyle w:val="hps"/>
          <w:rFonts w:asciiTheme="minorHAnsi" w:eastAsiaTheme="minorHAnsi" w:hAnsiTheme="minorHAnsi"/>
          <w:szCs w:val="22"/>
        </w:rPr>
        <w:t xml:space="preserve"> </w:t>
      </w:r>
      <w:r w:rsidR="00452149" w:rsidRPr="00C13389">
        <w:rPr>
          <w:rStyle w:val="hps"/>
          <w:rFonts w:asciiTheme="minorHAnsi" w:eastAsiaTheme="minorHAnsi" w:hAnsiTheme="minorHAnsi"/>
          <w:szCs w:val="22"/>
        </w:rPr>
        <w:t>základné ciele</w:t>
      </w:r>
      <w:r w:rsidR="00881FB4" w:rsidRPr="00C13389">
        <w:rPr>
          <w:rStyle w:val="hps"/>
          <w:rFonts w:asciiTheme="minorHAnsi" w:eastAsiaTheme="minorHAnsi" w:hAnsiTheme="minorHAnsi"/>
          <w:szCs w:val="22"/>
        </w:rPr>
        <w:t xml:space="preserve"> monitorovania</w:t>
      </w:r>
      <w:r w:rsidR="00B420F8" w:rsidRPr="00C13389">
        <w:rPr>
          <w:rStyle w:val="hps"/>
          <w:rFonts w:asciiTheme="minorHAnsi" w:eastAsiaTheme="minorHAnsi" w:hAnsiTheme="minorHAnsi"/>
          <w:szCs w:val="22"/>
        </w:rPr>
        <w:t xml:space="preserve"> (čo má byť monitorované) a</w:t>
      </w:r>
      <w:r w:rsidR="00881FB4" w:rsidRPr="00C13389">
        <w:rPr>
          <w:rStyle w:val="hps"/>
          <w:rFonts w:asciiTheme="minorHAnsi" w:eastAsiaTheme="minorHAnsi" w:hAnsiTheme="minorHAnsi"/>
          <w:szCs w:val="22"/>
        </w:rPr>
        <w:t xml:space="preserve"> jeho rozsah –</w:t>
      </w:r>
      <w:r w:rsidR="00966527" w:rsidRPr="00C13389">
        <w:rPr>
          <w:rStyle w:val="hps"/>
          <w:rFonts w:asciiTheme="minorHAnsi" w:eastAsiaTheme="minorHAnsi" w:hAnsiTheme="minorHAnsi"/>
          <w:szCs w:val="22"/>
        </w:rPr>
        <w:t xml:space="preserve"> parametre, miesto a </w:t>
      </w:r>
      <w:r w:rsidR="00452149" w:rsidRPr="00C13389">
        <w:rPr>
          <w:rStyle w:val="hps"/>
          <w:rFonts w:asciiTheme="minorHAnsi" w:eastAsiaTheme="minorHAnsi" w:hAnsiTheme="minorHAnsi"/>
          <w:szCs w:val="22"/>
        </w:rPr>
        <w:t xml:space="preserve">frekvencia monitorovania. </w:t>
      </w:r>
      <w:r w:rsidR="00B420F8" w:rsidRPr="00C13389">
        <w:rPr>
          <w:rStyle w:val="hps"/>
          <w:rFonts w:asciiTheme="minorHAnsi" w:eastAsiaTheme="minorHAnsi" w:hAnsiTheme="minorHAnsi"/>
          <w:szCs w:val="22"/>
        </w:rPr>
        <w:t xml:space="preserve">Takéto </w:t>
      </w:r>
      <w:r w:rsidR="00206173" w:rsidRPr="00C13389">
        <w:rPr>
          <w:rStyle w:val="hps"/>
          <w:rFonts w:asciiTheme="minorHAnsi" w:eastAsiaTheme="minorHAnsi" w:hAnsiTheme="minorHAnsi"/>
          <w:szCs w:val="22"/>
        </w:rPr>
        <w:t xml:space="preserve">jasné vymedzenie cieľov a požiadaviek pre zavedenie systematického monitoringu, ako aj </w:t>
      </w:r>
      <w:r w:rsidR="00966527" w:rsidRPr="00C13389">
        <w:rPr>
          <w:rStyle w:val="hps"/>
          <w:rFonts w:asciiTheme="minorHAnsi" w:eastAsiaTheme="minorHAnsi" w:hAnsiTheme="minorHAnsi"/>
          <w:szCs w:val="22"/>
        </w:rPr>
        <w:t>za</w:t>
      </w:r>
      <w:r w:rsidR="00206173" w:rsidRPr="00C13389">
        <w:rPr>
          <w:rStyle w:val="hps"/>
          <w:rFonts w:asciiTheme="minorHAnsi" w:eastAsiaTheme="minorHAnsi" w:hAnsiTheme="minorHAnsi"/>
          <w:szCs w:val="22"/>
        </w:rPr>
        <w:t>definovanie konkrétnych ukazovateľov monitorovania a stanovenie ich rozsahu</w:t>
      </w:r>
      <w:r w:rsidR="00DE40CB">
        <w:rPr>
          <w:rStyle w:val="hps"/>
          <w:rFonts w:asciiTheme="minorHAnsi" w:eastAsiaTheme="minorHAnsi" w:hAnsiTheme="minorHAnsi"/>
          <w:szCs w:val="22"/>
        </w:rPr>
        <w:t>,</w:t>
      </w:r>
      <w:r w:rsidR="00B420F8" w:rsidRPr="00C13389">
        <w:rPr>
          <w:rStyle w:val="hps"/>
          <w:rFonts w:asciiTheme="minorHAnsi" w:eastAsiaTheme="minorHAnsi" w:hAnsiTheme="minorHAnsi"/>
          <w:szCs w:val="22"/>
        </w:rPr>
        <w:t xml:space="preserve"> v kapitole absentuje</w:t>
      </w:r>
      <w:r w:rsidR="00206173" w:rsidRPr="00C13389">
        <w:rPr>
          <w:rStyle w:val="hps"/>
          <w:rFonts w:asciiTheme="minorHAnsi" w:eastAsiaTheme="minorHAnsi" w:hAnsiTheme="minorHAnsi"/>
          <w:szCs w:val="22"/>
        </w:rPr>
        <w:t>.</w:t>
      </w:r>
      <w:r w:rsidR="00B420F8" w:rsidRPr="00C13389">
        <w:rPr>
          <w:rStyle w:val="hps"/>
          <w:rFonts w:asciiTheme="minorHAnsi" w:eastAsiaTheme="minorHAnsi" w:hAnsiTheme="minorHAnsi"/>
          <w:szCs w:val="22"/>
        </w:rPr>
        <w:t xml:space="preserve"> </w:t>
      </w:r>
      <w:r w:rsidR="00206173" w:rsidRPr="00C13389">
        <w:rPr>
          <w:rStyle w:val="hps"/>
          <w:rFonts w:asciiTheme="minorHAnsi" w:eastAsiaTheme="minorHAnsi" w:hAnsiTheme="minorHAnsi"/>
          <w:szCs w:val="22"/>
        </w:rPr>
        <w:t xml:space="preserve"> </w:t>
      </w:r>
    </w:p>
    <w:p w:rsidR="00556850" w:rsidRPr="00556850" w:rsidRDefault="00B420F8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eastAsiaTheme="minorHAnsi" w:hAnsiTheme="minorHAnsi"/>
          <w:i/>
          <w:szCs w:val="22"/>
        </w:rPr>
      </w:pPr>
      <w:r w:rsidRPr="00C13389">
        <w:rPr>
          <w:rStyle w:val="hps"/>
          <w:rFonts w:asciiTheme="minorHAnsi" w:eastAsiaTheme="minorHAnsi" w:hAnsiTheme="minorHAnsi"/>
          <w:szCs w:val="22"/>
        </w:rPr>
        <w:lastRenderedPageBreak/>
        <w:t xml:space="preserve">Do kapitoly sú včlenené prvky týkajúce sa procesu posudzovania vplyvov na životné prostredie, a posudzovania podľa článku 4.7 RSV, ktoré s monitoringom </w:t>
      </w:r>
      <w:r w:rsidR="00966527" w:rsidRPr="00C13389">
        <w:rPr>
          <w:rStyle w:val="hps"/>
          <w:rFonts w:asciiTheme="minorHAnsi" w:eastAsiaTheme="minorHAnsi" w:hAnsiTheme="minorHAnsi"/>
          <w:szCs w:val="22"/>
        </w:rPr>
        <w:t>nesúvisia vôbec alebo len minimálne (napr. definovanie podmienok článku 4.7).</w:t>
      </w:r>
    </w:p>
    <w:p w:rsidR="00556850" w:rsidRPr="00143142" w:rsidRDefault="00143142" w:rsidP="008D334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eastAsiaTheme="minorHAnsi" w:hAnsiTheme="minorHAnsi"/>
          <w:i/>
          <w:szCs w:val="22"/>
        </w:rPr>
      </w:pPr>
      <w:r w:rsidRPr="00143142">
        <w:rPr>
          <w:rStyle w:val="hps"/>
          <w:rFonts w:asciiTheme="minorHAnsi" w:eastAsiaTheme="minorHAnsi" w:hAnsiTheme="minorHAnsi"/>
          <w:szCs w:val="22"/>
        </w:rPr>
        <w:t>Čo sa myslí pod termínom „</w:t>
      </w:r>
      <w:r w:rsidRPr="00143142">
        <w:rPr>
          <w:rFonts w:asciiTheme="minorHAnsi" w:hAnsiTheme="minorHAnsi"/>
          <w:i/>
          <w:noProof/>
          <w:szCs w:val="22"/>
        </w:rPr>
        <w:t>lokálne kvalitatívne parametre životného prostre</w:t>
      </w:r>
      <w:r>
        <w:rPr>
          <w:rFonts w:asciiTheme="minorHAnsi" w:hAnsiTheme="minorHAnsi"/>
          <w:i/>
          <w:noProof/>
          <w:szCs w:val="22"/>
        </w:rPr>
        <w:t>dia....</w:t>
      </w:r>
      <w:r w:rsidRPr="00143142">
        <w:rPr>
          <w:rFonts w:asciiTheme="minorHAnsi" w:hAnsiTheme="minorHAnsi"/>
          <w:i/>
          <w:noProof/>
          <w:szCs w:val="22"/>
        </w:rPr>
        <w:t xml:space="preserve"> a humánneho životného prostredia“, ktorým je </w:t>
      </w:r>
      <w:r w:rsidR="00556850" w:rsidRPr="00143142">
        <w:rPr>
          <w:rStyle w:val="hps"/>
          <w:rFonts w:asciiTheme="minorHAnsi" w:eastAsiaTheme="minorHAnsi" w:hAnsiTheme="minorHAnsi"/>
          <w:szCs w:val="22"/>
        </w:rPr>
        <w:t xml:space="preserve"> potrebné venovať</w:t>
      </w:r>
      <w:r w:rsidRPr="00143142">
        <w:rPr>
          <w:rStyle w:val="hps"/>
          <w:rFonts w:asciiTheme="minorHAnsi" w:eastAsiaTheme="minorHAnsi" w:hAnsiTheme="minorHAnsi"/>
          <w:szCs w:val="22"/>
        </w:rPr>
        <w:t xml:space="preserve"> osobitnú pozornosť?</w:t>
      </w:r>
      <w:r w:rsidR="00556850" w:rsidRPr="00143142">
        <w:rPr>
          <w:rStyle w:val="hps"/>
          <w:rFonts w:asciiTheme="minorHAnsi" w:eastAsiaTheme="minorHAnsi" w:hAnsiTheme="minorHAnsi"/>
          <w:szCs w:val="22"/>
        </w:rPr>
        <w:t xml:space="preserve"> </w:t>
      </w:r>
    </w:p>
    <w:p w:rsidR="00C13389" w:rsidRPr="00C13389" w:rsidRDefault="00C13389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hAnsiTheme="minorHAnsi"/>
          <w:szCs w:val="22"/>
        </w:rPr>
      </w:pPr>
      <w:r w:rsidRPr="00C13389">
        <w:rPr>
          <w:rStyle w:val="hps"/>
          <w:rFonts w:asciiTheme="minorHAnsi" w:eastAsiaTheme="minorHAnsi" w:hAnsiTheme="minorHAnsi"/>
          <w:szCs w:val="22"/>
        </w:rPr>
        <w:t xml:space="preserve">Nie je možné súhlasiť s návrhom, </w:t>
      </w:r>
      <w:r w:rsidRPr="00C13389">
        <w:rPr>
          <w:rStyle w:val="hps"/>
          <w:rFonts w:asciiTheme="minorHAnsi" w:eastAsiaTheme="minorHAnsi" w:hAnsiTheme="minorHAnsi"/>
          <w:i/>
          <w:szCs w:val="22"/>
        </w:rPr>
        <w:t xml:space="preserve">aby „monitorovanie bolo </w:t>
      </w:r>
      <w:r w:rsidRPr="00C13389">
        <w:rPr>
          <w:rFonts w:asciiTheme="minorHAnsi" w:hAnsiTheme="minorHAnsi"/>
          <w:i/>
          <w:noProof/>
          <w:szCs w:val="22"/>
        </w:rPr>
        <w:t>naviazané na výsledky procesu posudzovania vplyvov navrhovanej činnosti, kde budú zadefinované podmienky, ktoré vyplynú pre realizátora činnosti (projektu) a budú závislé od charakteru konkrétneho projektu a jeho vplyvu na životné prostredie</w:t>
      </w:r>
      <w:r>
        <w:rPr>
          <w:rFonts w:asciiTheme="minorHAnsi" w:hAnsiTheme="minorHAnsi"/>
          <w:noProof/>
          <w:szCs w:val="22"/>
        </w:rPr>
        <w:t xml:space="preserve">“ (a čo posudzovanie podľa článku 4.7 RSV?). Ak výsledkom posudzovania bude </w:t>
      </w:r>
      <w:r w:rsidR="00556850">
        <w:rPr>
          <w:rFonts w:asciiTheme="minorHAnsi" w:hAnsiTheme="minorHAnsi"/>
          <w:noProof/>
          <w:szCs w:val="22"/>
        </w:rPr>
        <w:t xml:space="preserve">napr. </w:t>
      </w:r>
      <w:r>
        <w:rPr>
          <w:rFonts w:asciiTheme="minorHAnsi" w:hAnsiTheme="minorHAnsi"/>
          <w:noProof/>
          <w:szCs w:val="22"/>
        </w:rPr>
        <w:t>predpoklad, že MVE nespôsobí zhoršenie stavu vôd</w:t>
      </w:r>
      <w:r w:rsidR="00556850">
        <w:rPr>
          <w:rFonts w:asciiTheme="minorHAnsi" w:hAnsiTheme="minorHAnsi"/>
          <w:noProof/>
          <w:szCs w:val="22"/>
        </w:rPr>
        <w:t xml:space="preserve"> (väčšina záverečných stanovísk)</w:t>
      </w:r>
      <w:r>
        <w:rPr>
          <w:rFonts w:asciiTheme="minorHAnsi" w:hAnsiTheme="minorHAnsi"/>
          <w:noProof/>
          <w:szCs w:val="22"/>
        </w:rPr>
        <w:t>, monitoring</w:t>
      </w:r>
      <w:r w:rsidR="00DE40CB">
        <w:rPr>
          <w:rFonts w:asciiTheme="minorHAnsi" w:hAnsiTheme="minorHAnsi"/>
          <w:noProof/>
          <w:szCs w:val="22"/>
        </w:rPr>
        <w:t xml:space="preserve"> sa nebude vykonávať? Monitoring, ktorý má za cieľ </w:t>
      </w:r>
      <w:r>
        <w:rPr>
          <w:rFonts w:asciiTheme="minorHAnsi" w:hAnsiTheme="minorHAnsi"/>
          <w:noProof/>
          <w:szCs w:val="22"/>
        </w:rPr>
        <w:t>zistiť a hodnotiť dopad MVE na stav vôd</w:t>
      </w:r>
      <w:r w:rsidR="00DE40CB">
        <w:rPr>
          <w:rFonts w:asciiTheme="minorHAnsi" w:hAnsiTheme="minorHAnsi"/>
          <w:noProof/>
          <w:szCs w:val="22"/>
        </w:rPr>
        <w:t xml:space="preserve">, </w:t>
      </w:r>
      <w:r w:rsidRPr="00C13389">
        <w:rPr>
          <w:rStyle w:val="hps"/>
          <w:rFonts w:asciiTheme="minorHAnsi" w:eastAsiaTheme="minorHAnsi" w:hAnsiTheme="minorHAnsi"/>
          <w:szCs w:val="22"/>
        </w:rPr>
        <w:t>musí vychádzať z požiadaviek platných právnych predpisov. Ide najmä o Rámcovú smernicu o vode, podľa ktorej by kľúčovým mal byť monitoring ekologického stavu vodného útvaru definovaný biologickými, fyzikálno-chemickými a </w:t>
      </w:r>
      <w:proofErr w:type="spellStart"/>
      <w:r w:rsidRPr="00C13389">
        <w:rPr>
          <w:rStyle w:val="hps"/>
          <w:rFonts w:asciiTheme="minorHAnsi" w:eastAsiaTheme="minorHAnsi" w:hAnsiTheme="minorHAnsi"/>
          <w:szCs w:val="22"/>
        </w:rPr>
        <w:t>hydromorfologickými</w:t>
      </w:r>
      <w:proofErr w:type="spellEnd"/>
      <w:r w:rsidRPr="00C13389">
        <w:rPr>
          <w:rStyle w:val="hps"/>
          <w:rFonts w:asciiTheme="minorHAnsi" w:eastAsiaTheme="minorHAnsi" w:hAnsiTheme="minorHAnsi"/>
          <w:szCs w:val="22"/>
        </w:rPr>
        <w:t xml:space="preserve"> parametrami.</w:t>
      </w:r>
      <w:r>
        <w:rPr>
          <w:rStyle w:val="hps"/>
          <w:rFonts w:asciiTheme="minorHAnsi" w:eastAsiaTheme="minorHAnsi" w:hAnsiTheme="minorHAnsi"/>
          <w:szCs w:val="22"/>
        </w:rPr>
        <w:t xml:space="preserve"> </w:t>
      </w:r>
      <w:r w:rsidR="00556850">
        <w:rPr>
          <w:rStyle w:val="hps"/>
          <w:rFonts w:asciiTheme="minorHAnsi" w:eastAsiaTheme="minorHAnsi" w:hAnsiTheme="minorHAnsi"/>
          <w:szCs w:val="22"/>
        </w:rPr>
        <w:t xml:space="preserve">So smernicou musia byť zosúladené aj používané termíny. Napr. čo je ichtyologický monitoring a ako sa má zabezpečovať? (príklad z rozhodnutia MŽP vo veci MVE Hronská Dúbrava). </w:t>
      </w:r>
      <w:r>
        <w:rPr>
          <w:rStyle w:val="hps"/>
          <w:rFonts w:asciiTheme="minorHAnsi" w:eastAsiaTheme="minorHAnsi" w:hAnsiTheme="minorHAnsi"/>
          <w:szCs w:val="22"/>
        </w:rPr>
        <w:t xml:space="preserve"> </w:t>
      </w:r>
    </w:p>
    <w:p w:rsidR="00643764" w:rsidRPr="00143142" w:rsidRDefault="00966527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hAnsiTheme="minorHAnsi"/>
          <w:szCs w:val="22"/>
        </w:rPr>
      </w:pPr>
      <w:r w:rsidRPr="00C13389">
        <w:rPr>
          <w:rFonts w:asciiTheme="minorHAnsi" w:hAnsiTheme="minorHAnsi"/>
          <w:szCs w:val="22"/>
        </w:rPr>
        <w:t>Nie je jasné zadefinované, aký monitoring má zabezpečovať štát a aký investor. Napr. monitoring zameraný na „</w:t>
      </w:r>
      <w:r w:rsidRPr="00C13389">
        <w:rPr>
          <w:rFonts w:asciiTheme="minorHAnsi" w:hAnsiTheme="minorHAnsi"/>
          <w:i/>
          <w:szCs w:val="22"/>
        </w:rPr>
        <w:t xml:space="preserve">zhodnotenie vplyvov výstavby </w:t>
      </w:r>
      <w:r w:rsidRPr="00C13389">
        <w:rPr>
          <w:rFonts w:asciiTheme="minorHAnsi" w:hAnsiTheme="minorHAnsi"/>
          <w:i/>
          <w:noProof/>
          <w:szCs w:val="22"/>
        </w:rPr>
        <w:t>malých vodných elektrární</w:t>
      </w:r>
      <w:r w:rsidRPr="00C13389">
        <w:rPr>
          <w:rFonts w:asciiTheme="minorHAnsi" w:hAnsiTheme="minorHAnsi"/>
          <w:i/>
          <w:szCs w:val="22"/>
        </w:rPr>
        <w:t xml:space="preserve"> na ekologický stav vodných útvarov vrátane ich kumulatívnych vplyvov na vodné toky</w:t>
      </w:r>
      <w:r w:rsidRPr="00C13389">
        <w:rPr>
          <w:rFonts w:asciiTheme="minorHAnsi" w:hAnsiTheme="minorHAnsi"/>
          <w:bCs/>
          <w:szCs w:val="22"/>
        </w:rPr>
        <w:t>“ musí zabezpečovať štát</w:t>
      </w:r>
      <w:r w:rsidR="00DE28E9">
        <w:rPr>
          <w:rFonts w:asciiTheme="minorHAnsi" w:hAnsiTheme="minorHAnsi"/>
          <w:bCs/>
          <w:szCs w:val="22"/>
        </w:rPr>
        <w:t xml:space="preserve"> a nie investor (základný a prevádzkový monitoring). </w:t>
      </w:r>
      <w:r w:rsidR="00C13389" w:rsidRPr="00556850">
        <w:rPr>
          <w:rStyle w:val="hps"/>
          <w:rFonts w:asciiTheme="minorHAnsi" w:eastAsiaTheme="minorHAnsi" w:hAnsiTheme="minorHAnsi"/>
          <w:szCs w:val="22"/>
        </w:rPr>
        <w:t>Musí byť jasne definovaný a odlíšený štátny monitoring, ktorý musí zabezpečovať štátna odborná organizácia od monitoringu účelového, ktorý by mal</w:t>
      </w:r>
      <w:r w:rsidR="00DE40CB">
        <w:rPr>
          <w:rStyle w:val="hps"/>
          <w:rFonts w:asciiTheme="minorHAnsi" w:eastAsiaTheme="minorHAnsi" w:hAnsiTheme="minorHAnsi"/>
          <w:szCs w:val="22"/>
        </w:rPr>
        <w:t xml:space="preserve"> vykonávať prevádzkovateľ MVE. </w:t>
      </w:r>
      <w:r w:rsidR="004F771B">
        <w:rPr>
          <w:rStyle w:val="hps"/>
          <w:rFonts w:asciiTheme="minorHAnsi" w:eastAsiaTheme="minorHAnsi" w:hAnsiTheme="minorHAnsi"/>
          <w:szCs w:val="22"/>
        </w:rPr>
        <w:t xml:space="preserve">Pritom je nevyhnutné, aby </w:t>
      </w:r>
      <w:r w:rsidR="00C13389" w:rsidRPr="00556850">
        <w:rPr>
          <w:rStyle w:val="hps"/>
          <w:rFonts w:asciiTheme="minorHAnsi" w:eastAsiaTheme="minorHAnsi" w:hAnsiTheme="minorHAnsi"/>
          <w:szCs w:val="22"/>
        </w:rPr>
        <w:t xml:space="preserve">obidva monitorovacie systémy </w:t>
      </w:r>
      <w:r w:rsidR="004F771B">
        <w:rPr>
          <w:rStyle w:val="hps"/>
          <w:rFonts w:asciiTheme="minorHAnsi" w:eastAsiaTheme="minorHAnsi" w:hAnsiTheme="minorHAnsi"/>
          <w:szCs w:val="22"/>
        </w:rPr>
        <w:t>boli prepojené</w:t>
      </w:r>
      <w:r w:rsidR="00C13389" w:rsidRPr="00556850">
        <w:rPr>
          <w:rStyle w:val="hps"/>
          <w:rFonts w:asciiTheme="minorHAnsi" w:eastAsiaTheme="minorHAnsi" w:hAnsiTheme="minorHAnsi"/>
          <w:szCs w:val="22"/>
        </w:rPr>
        <w:t>.</w:t>
      </w:r>
    </w:p>
    <w:p w:rsidR="00143142" w:rsidRPr="00143142" w:rsidRDefault="00143142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357" w:hanging="357"/>
        <w:rPr>
          <w:rStyle w:val="hps"/>
          <w:rFonts w:asciiTheme="minorHAnsi" w:hAnsiTheme="minorHAnsi"/>
          <w:szCs w:val="22"/>
        </w:rPr>
      </w:pPr>
      <w:r>
        <w:rPr>
          <w:rStyle w:val="hps"/>
          <w:rFonts w:asciiTheme="minorHAnsi" w:eastAsiaTheme="minorHAnsi" w:hAnsiTheme="minorHAnsi"/>
          <w:szCs w:val="22"/>
        </w:rPr>
        <w:t xml:space="preserve">V zmysle vyššie uvedených pripomienok je potrebné kapitolu zásadne prepracovať. </w:t>
      </w:r>
    </w:p>
    <w:p w:rsidR="00143142" w:rsidRPr="00143142" w:rsidRDefault="00143142" w:rsidP="008D3343">
      <w:pPr>
        <w:pStyle w:val="Odsekzoznamu"/>
        <w:widowControl w:val="0"/>
        <w:autoSpaceDE w:val="0"/>
        <w:autoSpaceDN w:val="0"/>
        <w:adjustRightInd w:val="0"/>
        <w:spacing w:before="0" w:after="0"/>
        <w:ind w:left="357"/>
        <w:rPr>
          <w:rFonts w:asciiTheme="minorHAnsi" w:hAnsiTheme="minorHAnsi"/>
          <w:szCs w:val="22"/>
        </w:rPr>
      </w:pPr>
    </w:p>
    <w:p w:rsidR="00143142" w:rsidRDefault="00143142" w:rsidP="008D3343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143142">
        <w:rPr>
          <w:rFonts w:asciiTheme="minorHAnsi" w:hAnsiTheme="minorHAnsi"/>
          <w:i/>
        </w:rPr>
        <w:t xml:space="preserve">Pripomienky k časti 11 </w:t>
      </w:r>
      <w:r>
        <w:rPr>
          <w:rFonts w:asciiTheme="minorHAnsi" w:hAnsiTheme="minorHAnsi"/>
          <w:i/>
        </w:rPr>
        <w:t>Z</w:t>
      </w:r>
      <w:r w:rsidRPr="00143142">
        <w:rPr>
          <w:rFonts w:asciiTheme="minorHAnsi" w:hAnsiTheme="minorHAnsi"/>
          <w:i/>
        </w:rPr>
        <w:t>áver</w:t>
      </w:r>
    </w:p>
    <w:p w:rsidR="00143142" w:rsidRPr="006C6690" w:rsidRDefault="006C6690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>Do záveru je potrebné doplniť informáciu o právnej záväznosti dokumentu</w:t>
      </w:r>
      <w:r w:rsidR="00315D99">
        <w:rPr>
          <w:rFonts w:asciiTheme="minorHAnsi" w:hAnsiTheme="minorHAnsi"/>
        </w:rPr>
        <w:t xml:space="preserve"> AKHEP</w:t>
      </w:r>
      <w:r>
        <w:rPr>
          <w:rFonts w:asciiTheme="minorHAnsi" w:hAnsiTheme="minorHAnsi"/>
        </w:rPr>
        <w:t xml:space="preserve">. </w:t>
      </w:r>
      <w:r w:rsidR="00DE40CB">
        <w:rPr>
          <w:rFonts w:asciiTheme="minorHAnsi" w:hAnsiTheme="minorHAnsi"/>
        </w:rPr>
        <w:t xml:space="preserve">Poznamenávam, že doteraz bol </w:t>
      </w:r>
      <w:r w:rsidR="00315D99">
        <w:rPr>
          <w:rFonts w:asciiTheme="minorHAnsi" w:hAnsiTheme="minorHAnsi"/>
        </w:rPr>
        <w:t xml:space="preserve">HEP </w:t>
      </w:r>
      <w:r w:rsidR="00DE40CB">
        <w:rPr>
          <w:rFonts w:asciiTheme="minorHAnsi" w:hAnsiTheme="minorHAnsi"/>
        </w:rPr>
        <w:t>presadzovaný</w:t>
      </w:r>
      <w:r w:rsidR="00315D99">
        <w:rPr>
          <w:rFonts w:asciiTheme="minorHAnsi" w:hAnsiTheme="minorHAnsi"/>
        </w:rPr>
        <w:t xml:space="preserve"> ako záväzný!</w:t>
      </w:r>
    </w:p>
    <w:p w:rsidR="00E75123" w:rsidRPr="00E75123" w:rsidRDefault="006C6690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Nie je možné súhlasiť s formuláciou, že </w:t>
      </w:r>
      <w:r w:rsidRPr="006C6690">
        <w:rPr>
          <w:rFonts w:asciiTheme="minorHAnsi" w:hAnsiTheme="minorHAnsi"/>
          <w:i/>
        </w:rPr>
        <w:t>„navrhnuté lokality boli posúdené z hľadiska požiadaviek Rámcovej smernice o vode (ekologického stavu, resp. ekologického potenciálu)“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</w:rPr>
        <w:t xml:space="preserve">Správna formulácia by mala byť v tom zmysle, že </w:t>
      </w:r>
      <w:r w:rsidR="00E75123">
        <w:rPr>
          <w:rFonts w:asciiTheme="minorHAnsi" w:hAnsiTheme="minorHAnsi"/>
        </w:rPr>
        <w:t>vo všetkých vodných útvaroch, v ktorých sa navrhuje výstavba MVE, bol vyhodnotený aktuálny ekologický stav, resp. ekologický potenciál. Vyhodnotenie predpokladaných účinkov na stav vodných útvarov</w:t>
      </w:r>
      <w:r w:rsidR="00DE28E9">
        <w:rPr>
          <w:rFonts w:asciiTheme="minorHAnsi" w:hAnsiTheme="minorHAnsi"/>
        </w:rPr>
        <w:t xml:space="preserve"> podľa RSV</w:t>
      </w:r>
      <w:r w:rsidR="00E75123">
        <w:rPr>
          <w:rFonts w:asciiTheme="minorHAnsi" w:hAnsiTheme="minorHAnsi"/>
        </w:rPr>
        <w:t>, nebolo urobené. Túto skutočnosť je treba zdôrazniť z toho dôvodu, že proces SEA mal poskytnúť prehľad o vodných  útvaroch, v ktorých sa buď nepodarí dosiahnuť dobrý stav vôd v dôsledku výstavby MVE, alebo dôjde k zhoršeniu stavu vodného útvaru.</w:t>
      </w:r>
    </w:p>
    <w:p w:rsidR="00E75123" w:rsidRPr="00E75123" w:rsidRDefault="00E75123" w:rsidP="008D3343">
      <w:pPr>
        <w:pStyle w:val="Odsekzoznamu"/>
        <w:widowControl w:val="0"/>
        <w:autoSpaceDE w:val="0"/>
        <w:autoSpaceDN w:val="0"/>
        <w:adjustRightInd w:val="0"/>
        <w:spacing w:before="0" w:after="0"/>
        <w:ind w:left="360"/>
        <w:rPr>
          <w:rFonts w:asciiTheme="minorHAnsi" w:hAnsiTheme="minorHAnsi"/>
          <w:i/>
        </w:rPr>
      </w:pPr>
    </w:p>
    <w:p w:rsidR="006C6690" w:rsidRDefault="00E75123" w:rsidP="008D3343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 w:rsidRPr="00E75123">
        <w:rPr>
          <w:rFonts w:asciiTheme="minorHAnsi" w:hAnsiTheme="minorHAnsi"/>
          <w:i/>
        </w:rPr>
        <w:t xml:space="preserve">Pripomienky k prílohám </w:t>
      </w:r>
    </w:p>
    <w:p w:rsidR="002B2A18" w:rsidRPr="002B2A18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>Prílohy 1, 2. 3  - prílohy dopracovať resp. prepracovať v zmysle vyššie uvedených vecných pripomienok</w:t>
      </w:r>
      <w:r w:rsidR="00315D9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2B2A18" w:rsidRPr="002B2A18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>Príloha 4 – prílohu vypustiť. Zoznam typov vodných útvarov je obsiahnutý vo Vodnom pláne Slovenska. Nie je potrebné ho uvádzať v osobitnej prílohe tohto dokumentu. Stačí odkaz na Vodný plán Slovenska.</w:t>
      </w:r>
    </w:p>
    <w:p w:rsidR="002B2A18" w:rsidRPr="002B2A18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Príloha 5 – prílohu vypustiť. Východiskové strategické a právne dokumenty sú uvedené v texte. </w:t>
      </w:r>
    </w:p>
    <w:p w:rsidR="002B2A18" w:rsidRPr="002B2A18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>Príloha 6 – prílohu vypustiť. Spolupracujúce organizácie doplniť do úvodnej časti</w:t>
      </w:r>
      <w:r w:rsidR="00315D99">
        <w:rPr>
          <w:rFonts w:asciiTheme="minorHAnsi" w:hAnsiTheme="minorHAnsi"/>
        </w:rPr>
        <w:t xml:space="preserve"> dokumentu</w:t>
      </w:r>
      <w:r>
        <w:rPr>
          <w:rFonts w:asciiTheme="minorHAnsi" w:hAnsiTheme="minorHAnsi"/>
        </w:rPr>
        <w:t xml:space="preserve">. </w:t>
      </w:r>
    </w:p>
    <w:p w:rsidR="002B2A18" w:rsidRPr="002B2A18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Príloha 7 – prílohu zásadne prepracovať. </w:t>
      </w:r>
      <w:r w:rsidR="00951530">
        <w:rPr>
          <w:rFonts w:asciiTheme="minorHAnsi" w:hAnsiTheme="minorHAnsi"/>
        </w:rPr>
        <w:t xml:space="preserve">Napriek tomu, že Usmernenie </w:t>
      </w:r>
      <w:r w:rsidR="00E46064">
        <w:rPr>
          <w:rFonts w:asciiTheme="minorHAnsi" w:hAnsiTheme="minorHAnsi"/>
        </w:rPr>
        <w:t xml:space="preserve">nie je právne </w:t>
      </w:r>
      <w:r w:rsidR="00951530">
        <w:rPr>
          <w:rFonts w:asciiTheme="minorHAnsi" w:hAnsiTheme="minorHAnsi"/>
        </w:rPr>
        <w:t>záväzný dokument, nemôže byť v rozpore s platnými právnymi predpismi (napr. vyjadrenie k zámeru stavby dáva orgán štátnej vodnej správy a nie správca vodného toku). Všetci účastníci procesov posudzovania vplyvov na životné prostredie a povoľovacích procesov sa musia riadiť platnými predpismi a nie Usmernením. Väčšina stanovených podmienok pre investora je široko formulovaná (napr. „</w:t>
      </w:r>
      <w:r w:rsidR="00951530" w:rsidRPr="00951530">
        <w:rPr>
          <w:rFonts w:asciiTheme="minorHAnsi" w:hAnsiTheme="minorHAnsi"/>
          <w:i/>
        </w:rPr>
        <w:t>realizovať opatrenia na ochranu kvality povrchových a podzemných vôd“)</w:t>
      </w:r>
      <w:r w:rsidR="00951530">
        <w:rPr>
          <w:rFonts w:asciiTheme="minorHAnsi" w:hAnsiTheme="minorHAnsi"/>
        </w:rPr>
        <w:t xml:space="preserve"> </w:t>
      </w:r>
      <w:r w:rsidR="00E46064">
        <w:rPr>
          <w:rFonts w:asciiTheme="minorHAnsi" w:hAnsiTheme="minorHAnsi"/>
        </w:rPr>
        <w:t>a</w:t>
      </w:r>
      <w:r w:rsidR="00315D99">
        <w:rPr>
          <w:rFonts w:asciiTheme="minorHAnsi" w:hAnsiTheme="minorHAnsi"/>
        </w:rPr>
        <w:t xml:space="preserve"> vágna </w:t>
      </w:r>
      <w:r w:rsidR="00951530">
        <w:rPr>
          <w:rFonts w:asciiTheme="minorHAnsi" w:hAnsiTheme="minorHAnsi"/>
        </w:rPr>
        <w:t>(napr. „</w:t>
      </w:r>
      <w:r w:rsidR="00951530" w:rsidRPr="00E46064">
        <w:rPr>
          <w:rFonts w:asciiTheme="minorHAnsi" w:hAnsiTheme="minorHAnsi"/>
          <w:i/>
        </w:rPr>
        <w:t>efektívne využiť hydroenergetické a ďalšie technické parametre lokality“</w:t>
      </w:r>
      <w:r w:rsidR="00E46064">
        <w:rPr>
          <w:rFonts w:asciiTheme="minorHAnsi" w:hAnsiTheme="minorHAnsi"/>
        </w:rPr>
        <w:t xml:space="preserve">). </w:t>
      </w:r>
      <w:r w:rsidR="00E46064">
        <w:rPr>
          <w:rFonts w:asciiTheme="minorHAnsi" w:hAnsiTheme="minorHAnsi"/>
        </w:rPr>
        <w:lastRenderedPageBreak/>
        <w:t>Usmernenie je nekomplexné. Chýba napr. postup pri predkladaní žiadosti o pridelenie profilu na výstavbu MVE. Je pridelenie profilu komisiou MŽP podmienkou pre začatie ďalších procesov (proces posudzovania vplyvov na ŽP, povoľovací proces</w:t>
      </w:r>
      <w:r w:rsidR="00315D99">
        <w:rPr>
          <w:rFonts w:asciiTheme="minorHAnsi" w:hAnsiTheme="minorHAnsi"/>
        </w:rPr>
        <w:t xml:space="preserve"> výstavby MVE</w:t>
      </w:r>
      <w:r w:rsidR="00E46064">
        <w:rPr>
          <w:rFonts w:asciiTheme="minorHAnsi" w:hAnsiTheme="minorHAnsi"/>
        </w:rPr>
        <w:t xml:space="preserve">)? </w:t>
      </w:r>
      <w:r w:rsidR="00951530">
        <w:rPr>
          <w:rFonts w:asciiTheme="minorHAnsi" w:hAnsiTheme="minorHAnsi"/>
        </w:rPr>
        <w:t xml:space="preserve"> </w:t>
      </w:r>
    </w:p>
    <w:p w:rsidR="00E46064" w:rsidRPr="00C53C1F" w:rsidRDefault="002B2A18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Príloha 8 – prílohu aktualizovať. Krajské úrady životného prostredia boli zrušené. </w:t>
      </w:r>
    </w:p>
    <w:p w:rsidR="00C53C1F" w:rsidRPr="00C53C1F" w:rsidRDefault="00C53C1F" w:rsidP="008D3343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>Príloha 9 – namiesto mapy analýzy kumulatívnych vplyvov s veľmi nízkou výpovednou hodnotou, priložiť mapu s lokalizáciou profilov navrhovaných pre výstavbu MVE</w:t>
      </w:r>
      <w:r w:rsidR="004F771B">
        <w:rPr>
          <w:rFonts w:asciiTheme="minorHAnsi" w:hAnsiTheme="minorHAnsi"/>
        </w:rPr>
        <w:t xml:space="preserve"> a realizovaných MVE</w:t>
      </w:r>
      <w:r>
        <w:rPr>
          <w:rFonts w:asciiTheme="minorHAnsi" w:hAnsiTheme="minorHAnsi"/>
        </w:rPr>
        <w:t xml:space="preserve">. </w:t>
      </w:r>
    </w:p>
    <w:p w:rsidR="00C937BF" w:rsidRPr="00C937BF" w:rsidRDefault="00C53C1F" w:rsidP="00C937B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Príloha 10 – prílohu vypustiť. Dokumenty zamerané na posudzovanie nových infraštruktúrnych projektov musia byť priebežne sprístupňované verejnosti za účelom ich pripomienkovania. </w:t>
      </w:r>
    </w:p>
    <w:p w:rsidR="00C937BF" w:rsidRPr="00C937BF" w:rsidRDefault="00C937BF" w:rsidP="00C937BF">
      <w:pPr>
        <w:widowControl w:val="0"/>
        <w:autoSpaceDE w:val="0"/>
        <w:autoSpaceDN w:val="0"/>
        <w:adjustRightInd w:val="0"/>
        <w:spacing w:after="0"/>
        <w:rPr>
          <w:i/>
        </w:rPr>
      </w:pPr>
    </w:p>
    <w:p w:rsidR="00E46064" w:rsidRPr="008D3343" w:rsidRDefault="00E46064" w:rsidP="008D3343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8D3343">
        <w:rPr>
          <w:b/>
          <w:i/>
        </w:rPr>
        <w:t>Zhrnutie zásadných pripomienok</w:t>
      </w:r>
    </w:p>
    <w:p w:rsidR="008D3343" w:rsidRDefault="008D3343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Zverejniť východiskové (hydrologické, technické) </w:t>
      </w:r>
      <w:r w:rsidR="00315D99">
        <w:rPr>
          <w:rFonts w:asciiTheme="minorHAnsi" w:hAnsiTheme="minorHAnsi"/>
        </w:rPr>
        <w:t xml:space="preserve">údaje </w:t>
      </w:r>
      <w:r>
        <w:rPr>
          <w:rFonts w:asciiTheme="minorHAnsi" w:hAnsiTheme="minorHAnsi"/>
        </w:rPr>
        <w:t>použité pre stanovenie počtu profilov, hydroenergetic</w:t>
      </w:r>
      <w:r w:rsidR="00315D99">
        <w:rPr>
          <w:rFonts w:asciiTheme="minorHAnsi" w:hAnsiTheme="minorHAnsi"/>
        </w:rPr>
        <w:t xml:space="preserve">kého potenciálu, inštalovaného </w:t>
      </w:r>
      <w:r>
        <w:rPr>
          <w:rFonts w:asciiTheme="minorHAnsi" w:hAnsiTheme="minorHAnsi"/>
        </w:rPr>
        <w:t>výkonu a ročnej výroby elektrickej e</w:t>
      </w:r>
      <w:r w:rsidR="00DE28E9">
        <w:rPr>
          <w:rFonts w:asciiTheme="minorHAnsi" w:hAnsiTheme="minorHAnsi"/>
        </w:rPr>
        <w:t>nergie v jednotlivých profiloch</w:t>
      </w:r>
      <w:r>
        <w:rPr>
          <w:rFonts w:asciiTheme="minorHAnsi" w:hAnsiTheme="minorHAnsi"/>
        </w:rPr>
        <w:t xml:space="preserve">. Ak takýto dokument neexistuje, </w:t>
      </w:r>
      <w:r w:rsidR="00DE28E9">
        <w:rPr>
          <w:rFonts w:asciiTheme="minorHAnsi" w:hAnsiTheme="minorHAnsi"/>
        </w:rPr>
        <w:t xml:space="preserve">je potrebné </w:t>
      </w:r>
      <w:r>
        <w:rPr>
          <w:rFonts w:asciiTheme="minorHAnsi" w:hAnsiTheme="minorHAnsi"/>
        </w:rPr>
        <w:t xml:space="preserve">pristúpiť k jeho vypracovaniu. </w:t>
      </w:r>
      <w:bookmarkStart w:id="0" w:name="_GoBack"/>
      <w:bookmarkEnd w:id="0"/>
    </w:p>
    <w:p w:rsidR="001C32E2" w:rsidRPr="001C32E2" w:rsidRDefault="008D3343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Prehodnotiť energetické ciele s ohľadom na smernicu o obnoviteľných zdrojoch energie (</w:t>
      </w:r>
      <w:r w:rsidR="001C32E2" w:rsidRPr="008D3343">
        <w:rPr>
          <w:rFonts w:asciiTheme="minorHAnsi" w:eastAsiaTheme="minorHAnsi" w:hAnsiTheme="minorHAnsi"/>
          <w:szCs w:val="22"/>
        </w:rPr>
        <w:t>2009/28/ES</w:t>
      </w:r>
      <w:r w:rsidR="00315D99">
        <w:rPr>
          <w:rFonts w:asciiTheme="minorHAnsi" w:eastAsiaTheme="minorHAnsi" w:hAnsiTheme="minorHAnsi"/>
          <w:szCs w:val="22"/>
        </w:rPr>
        <w:t xml:space="preserve">), ostatné druhy </w:t>
      </w:r>
      <w:r w:rsidR="001C32E2">
        <w:rPr>
          <w:rFonts w:asciiTheme="minorHAnsi" w:eastAsiaTheme="minorHAnsi" w:hAnsiTheme="minorHAnsi"/>
          <w:szCs w:val="22"/>
        </w:rPr>
        <w:t xml:space="preserve">obnoviteľných zdrojov energie a aktuálny stav využívania vodnej energie (komplexná inventarizácia vybudovaných/využívaných vodných elektrární). </w:t>
      </w:r>
    </w:p>
    <w:p w:rsidR="001C32E2" w:rsidRPr="001C32E2" w:rsidRDefault="001C32E2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eastAsiaTheme="minorHAnsi" w:hAnsiTheme="minorHAnsi"/>
          <w:szCs w:val="22"/>
        </w:rPr>
        <w:t>Zverejniť podrobné údaje z monitoringu biologických, fyzikálno-chemických a </w:t>
      </w:r>
      <w:proofErr w:type="spellStart"/>
      <w:r>
        <w:rPr>
          <w:rFonts w:asciiTheme="minorHAnsi" w:eastAsiaTheme="minorHAnsi" w:hAnsiTheme="minorHAnsi"/>
          <w:szCs w:val="22"/>
        </w:rPr>
        <w:t>hydromorfologických</w:t>
      </w:r>
      <w:proofErr w:type="spellEnd"/>
      <w:r>
        <w:rPr>
          <w:rFonts w:asciiTheme="minorHAnsi" w:eastAsiaTheme="minorHAnsi" w:hAnsiTheme="minorHAnsi"/>
          <w:szCs w:val="22"/>
        </w:rPr>
        <w:t xml:space="preserve"> parametrov, ktoré boli použité pre hodnotenie aktuálneho ekologického stavu, resp. ekologického potenciálu dotknutých vodných útvarov. </w:t>
      </w:r>
    </w:p>
    <w:p w:rsidR="009D0541" w:rsidRPr="009D0541" w:rsidRDefault="001C32E2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eastAsiaTheme="minorHAnsi" w:hAnsiTheme="minorHAnsi"/>
          <w:szCs w:val="22"/>
        </w:rPr>
        <w:t xml:space="preserve">Vypustiť z AKHEP </w:t>
      </w:r>
      <w:r w:rsidR="009D0541">
        <w:rPr>
          <w:rFonts w:asciiTheme="minorHAnsi" w:eastAsiaTheme="minorHAnsi" w:hAnsiTheme="minorHAnsi"/>
          <w:szCs w:val="22"/>
        </w:rPr>
        <w:t xml:space="preserve">profily označené ako „podmienečne vhodné“ podľa pripomienky </w:t>
      </w:r>
      <w:r w:rsidR="00315D99">
        <w:rPr>
          <w:rFonts w:asciiTheme="minorHAnsi" w:eastAsiaTheme="minorHAnsi" w:hAnsiTheme="minorHAnsi"/>
          <w:szCs w:val="22"/>
        </w:rPr>
        <w:t xml:space="preserve">a návrhu </w:t>
      </w:r>
      <w:r w:rsidR="009D0541">
        <w:rPr>
          <w:rFonts w:asciiTheme="minorHAnsi" w:eastAsiaTheme="minorHAnsi" w:hAnsiTheme="minorHAnsi"/>
          <w:szCs w:val="22"/>
        </w:rPr>
        <w:t>v bode 6</w:t>
      </w:r>
      <w:r w:rsidR="00C937BF">
        <w:rPr>
          <w:rFonts w:asciiTheme="minorHAnsi" w:eastAsiaTheme="minorHAnsi" w:hAnsiTheme="minorHAnsi"/>
          <w:szCs w:val="22"/>
        </w:rPr>
        <w:t>, tretia odrážka</w:t>
      </w:r>
      <w:r w:rsidR="009D0541">
        <w:rPr>
          <w:rFonts w:asciiTheme="minorHAnsi" w:eastAsiaTheme="minorHAnsi" w:hAnsiTheme="minorHAnsi"/>
          <w:szCs w:val="22"/>
        </w:rPr>
        <w:t xml:space="preserve">. </w:t>
      </w:r>
      <w:r>
        <w:rPr>
          <w:rFonts w:asciiTheme="minorHAnsi" w:eastAsiaTheme="minorHAnsi" w:hAnsiTheme="minorHAnsi"/>
          <w:szCs w:val="22"/>
        </w:rPr>
        <w:t xml:space="preserve"> </w:t>
      </w:r>
    </w:p>
    <w:p w:rsidR="008D3343" w:rsidRPr="00C53C1F" w:rsidRDefault="009D0541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eastAsiaTheme="minorHAnsi" w:hAnsiTheme="minorHAnsi"/>
          <w:szCs w:val="22"/>
        </w:rPr>
        <w:t xml:space="preserve">Usmerniť celý proces povoľovania </w:t>
      </w:r>
      <w:r w:rsidR="00C937BF">
        <w:rPr>
          <w:rFonts w:asciiTheme="minorHAnsi" w:eastAsiaTheme="minorHAnsi" w:hAnsiTheme="minorHAnsi"/>
          <w:szCs w:val="22"/>
        </w:rPr>
        <w:t xml:space="preserve">výstavby </w:t>
      </w:r>
      <w:r>
        <w:rPr>
          <w:rFonts w:asciiTheme="minorHAnsi" w:eastAsiaTheme="minorHAnsi" w:hAnsiTheme="minorHAnsi"/>
          <w:szCs w:val="22"/>
        </w:rPr>
        <w:t>MVE od pri</w:t>
      </w:r>
      <w:r w:rsidR="00A45EA3">
        <w:rPr>
          <w:rFonts w:asciiTheme="minorHAnsi" w:eastAsiaTheme="minorHAnsi" w:hAnsiTheme="minorHAnsi"/>
          <w:szCs w:val="22"/>
        </w:rPr>
        <w:t xml:space="preserve">deľovania profilov na výstavbu </w:t>
      </w:r>
      <w:r>
        <w:rPr>
          <w:rFonts w:asciiTheme="minorHAnsi" w:eastAsiaTheme="minorHAnsi" w:hAnsiTheme="minorHAnsi"/>
          <w:szCs w:val="22"/>
        </w:rPr>
        <w:t>po hodnotenie ich dopadu na stav vodných útvarov</w:t>
      </w:r>
      <w:r w:rsidR="00A45EA3">
        <w:rPr>
          <w:rFonts w:asciiTheme="minorHAnsi" w:eastAsiaTheme="minorHAnsi" w:hAnsiTheme="minorHAnsi"/>
          <w:szCs w:val="22"/>
        </w:rPr>
        <w:t xml:space="preserve"> v zmysle návrhov predložených na pracovnom stretnutí pracovnej skupiny 17. 2. 2016. Aktuálny proces je potrebné zmeniť tak, aby bola rešpektovaná zásada</w:t>
      </w:r>
      <w:r>
        <w:rPr>
          <w:rFonts w:asciiTheme="minorHAnsi" w:eastAsiaTheme="minorHAnsi" w:hAnsiTheme="minorHAnsi"/>
          <w:szCs w:val="22"/>
        </w:rPr>
        <w:t xml:space="preserve"> transpare</w:t>
      </w:r>
      <w:r w:rsidR="00A45EA3">
        <w:rPr>
          <w:rFonts w:asciiTheme="minorHAnsi" w:eastAsiaTheme="minorHAnsi" w:hAnsiTheme="minorHAnsi"/>
          <w:szCs w:val="22"/>
        </w:rPr>
        <w:t>n</w:t>
      </w:r>
      <w:r>
        <w:rPr>
          <w:rFonts w:asciiTheme="minorHAnsi" w:eastAsiaTheme="minorHAnsi" w:hAnsiTheme="minorHAnsi"/>
          <w:szCs w:val="22"/>
        </w:rPr>
        <w:t xml:space="preserve">tnosti (zverejnenie všetkých odborných, právnych dokumentov, stanovísk a rozhodnutí príslušných </w:t>
      </w:r>
      <w:r w:rsidR="00A45EA3">
        <w:rPr>
          <w:rFonts w:asciiTheme="minorHAnsi" w:eastAsiaTheme="minorHAnsi" w:hAnsiTheme="minorHAnsi"/>
          <w:szCs w:val="22"/>
        </w:rPr>
        <w:t xml:space="preserve">orgánov a iných </w:t>
      </w:r>
      <w:r>
        <w:rPr>
          <w:rFonts w:asciiTheme="minorHAnsi" w:eastAsiaTheme="minorHAnsi" w:hAnsiTheme="minorHAnsi"/>
          <w:szCs w:val="22"/>
        </w:rPr>
        <w:t xml:space="preserve">subjektov), </w:t>
      </w:r>
      <w:r w:rsidR="00A45EA3">
        <w:rPr>
          <w:rFonts w:asciiTheme="minorHAnsi" w:eastAsiaTheme="minorHAnsi" w:hAnsiTheme="minorHAnsi"/>
          <w:szCs w:val="22"/>
        </w:rPr>
        <w:t xml:space="preserve">zásada </w:t>
      </w:r>
      <w:r>
        <w:rPr>
          <w:rFonts w:asciiTheme="minorHAnsi" w:eastAsiaTheme="minorHAnsi" w:hAnsiTheme="minorHAnsi"/>
          <w:szCs w:val="22"/>
        </w:rPr>
        <w:t>zákonnosti (rešpektovanie národných a európskych právnych predpisov</w:t>
      </w:r>
      <w:r w:rsidR="00A45EA3">
        <w:rPr>
          <w:rFonts w:asciiTheme="minorHAnsi" w:eastAsiaTheme="minorHAnsi" w:hAnsiTheme="minorHAnsi"/>
          <w:szCs w:val="22"/>
        </w:rPr>
        <w:t xml:space="preserve"> vrátane zabezpečenia nestrannosti posudzovania</w:t>
      </w:r>
      <w:r>
        <w:rPr>
          <w:rFonts w:asciiTheme="minorHAnsi" w:eastAsiaTheme="minorHAnsi" w:hAnsiTheme="minorHAnsi"/>
          <w:szCs w:val="22"/>
        </w:rPr>
        <w:t>) a</w:t>
      </w:r>
      <w:r w:rsidR="00A45EA3">
        <w:rPr>
          <w:rFonts w:asciiTheme="minorHAnsi" w:eastAsiaTheme="minorHAnsi" w:hAnsiTheme="minorHAnsi"/>
          <w:szCs w:val="22"/>
        </w:rPr>
        <w:t xml:space="preserve"> zásada odbornosti. </w:t>
      </w:r>
    </w:p>
    <w:p w:rsidR="00C53C1F" w:rsidRPr="00A45EA3" w:rsidRDefault="00C53C1F" w:rsidP="008D3343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eastAsiaTheme="minorHAnsi" w:hAnsiTheme="minorHAnsi"/>
          <w:szCs w:val="22"/>
        </w:rPr>
        <w:t xml:space="preserve">Otázku </w:t>
      </w:r>
      <w:r w:rsidR="00E623A8">
        <w:rPr>
          <w:rFonts w:asciiTheme="minorHAnsi" w:eastAsiaTheme="minorHAnsi" w:hAnsiTheme="minorHAnsi"/>
          <w:szCs w:val="22"/>
        </w:rPr>
        <w:t xml:space="preserve">opätovného posudzovania prepracovaného AKHEP v procese SEA doriešiť až po dopracovaní/prepracovaní strategického dokumentu. </w:t>
      </w:r>
    </w:p>
    <w:p w:rsidR="00A45EA3" w:rsidRDefault="00A45EA3" w:rsidP="00A45EA3">
      <w:pPr>
        <w:widowControl w:val="0"/>
        <w:autoSpaceDE w:val="0"/>
        <w:autoSpaceDN w:val="0"/>
        <w:adjustRightInd w:val="0"/>
        <w:spacing w:after="0"/>
      </w:pPr>
    </w:p>
    <w:p w:rsidR="00A45EA3" w:rsidRDefault="00A45EA3" w:rsidP="00A45EA3">
      <w:pPr>
        <w:widowControl w:val="0"/>
        <w:autoSpaceDE w:val="0"/>
        <w:autoSpaceDN w:val="0"/>
        <w:adjustRightInd w:val="0"/>
        <w:spacing w:after="0"/>
      </w:pPr>
      <w:r>
        <w:t xml:space="preserve">Bratislava 7. 3. 2016 </w:t>
      </w:r>
    </w:p>
    <w:p w:rsidR="00A45EA3" w:rsidRDefault="00A45EA3" w:rsidP="00A45EA3">
      <w:pPr>
        <w:widowControl w:val="0"/>
        <w:autoSpaceDE w:val="0"/>
        <w:autoSpaceDN w:val="0"/>
        <w:adjustRightInd w:val="0"/>
        <w:spacing w:after="0"/>
      </w:pPr>
    </w:p>
    <w:p w:rsidR="00A45EA3" w:rsidRPr="00A45EA3" w:rsidRDefault="00315D99" w:rsidP="00A45EA3">
      <w:pPr>
        <w:widowControl w:val="0"/>
        <w:autoSpaceDE w:val="0"/>
        <w:autoSpaceDN w:val="0"/>
        <w:adjustRightInd w:val="0"/>
        <w:spacing w:after="0"/>
      </w:pPr>
      <w:r>
        <w:t>Predkladateľ</w:t>
      </w:r>
      <w:r w:rsidR="00A45EA3">
        <w:t xml:space="preserve">: RNDr. Elena </w:t>
      </w:r>
      <w:proofErr w:type="spellStart"/>
      <w:r w:rsidR="00A45EA3">
        <w:t>Fatulová</w:t>
      </w:r>
      <w:proofErr w:type="spellEnd"/>
      <w:r>
        <w:t>, člen PS</w:t>
      </w:r>
    </w:p>
    <w:p w:rsidR="00A45EA3" w:rsidRDefault="00A45EA3" w:rsidP="00A45EA3">
      <w:pPr>
        <w:widowControl w:val="0"/>
        <w:autoSpaceDE w:val="0"/>
        <w:autoSpaceDN w:val="0"/>
        <w:adjustRightInd w:val="0"/>
        <w:spacing w:after="0"/>
      </w:pPr>
    </w:p>
    <w:p w:rsidR="00A45EA3" w:rsidRPr="00A45EA3" w:rsidRDefault="00A45EA3" w:rsidP="00A45EA3">
      <w:pPr>
        <w:widowControl w:val="0"/>
        <w:autoSpaceDE w:val="0"/>
        <w:autoSpaceDN w:val="0"/>
        <w:adjustRightInd w:val="0"/>
        <w:spacing w:after="0"/>
      </w:pPr>
    </w:p>
    <w:p w:rsidR="00E46064" w:rsidRPr="008D3343" w:rsidRDefault="00E46064" w:rsidP="008D3343">
      <w:pPr>
        <w:widowControl w:val="0"/>
        <w:autoSpaceDE w:val="0"/>
        <w:autoSpaceDN w:val="0"/>
        <w:adjustRightInd w:val="0"/>
        <w:spacing w:after="0" w:line="240" w:lineRule="auto"/>
      </w:pPr>
    </w:p>
    <w:p w:rsidR="00E46064" w:rsidRPr="00E46064" w:rsidRDefault="00E46064" w:rsidP="008D3343">
      <w:pPr>
        <w:widowControl w:val="0"/>
        <w:autoSpaceDE w:val="0"/>
        <w:autoSpaceDN w:val="0"/>
        <w:adjustRightInd w:val="0"/>
        <w:spacing w:after="0" w:line="240" w:lineRule="auto"/>
      </w:pPr>
    </w:p>
    <w:sectPr w:rsidR="00E46064" w:rsidRPr="00E4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9118B24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7C5FB1"/>
    <w:multiLevelType w:val="multilevel"/>
    <w:tmpl w:val="B2AC0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F30E3B"/>
    <w:multiLevelType w:val="hybridMultilevel"/>
    <w:tmpl w:val="4E6C104C"/>
    <w:lvl w:ilvl="0" w:tplc="041B0003">
      <w:start w:val="1"/>
      <w:numFmt w:val="bullet"/>
      <w:lvlText w:val="o"/>
      <w:lvlJc w:val="left"/>
      <w:pPr>
        <w:tabs>
          <w:tab w:val="num" w:pos="2418"/>
        </w:tabs>
        <w:ind w:left="241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</w:rPr>
    </w:lvl>
  </w:abstractNum>
  <w:abstractNum w:abstractNumId="4">
    <w:nsid w:val="2E0F3117"/>
    <w:multiLevelType w:val="multilevel"/>
    <w:tmpl w:val="5D04DEE0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6F132C"/>
    <w:multiLevelType w:val="hybridMultilevel"/>
    <w:tmpl w:val="CD1C621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17C7C"/>
    <w:multiLevelType w:val="hybridMultilevel"/>
    <w:tmpl w:val="3D0C61E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4150FE"/>
    <w:multiLevelType w:val="hybridMultilevel"/>
    <w:tmpl w:val="6F0EF84A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240F8"/>
    <w:multiLevelType w:val="hybridMultilevel"/>
    <w:tmpl w:val="4E1023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1A02"/>
    <w:multiLevelType w:val="hybridMultilevel"/>
    <w:tmpl w:val="D3FADD82"/>
    <w:lvl w:ilvl="0" w:tplc="FA0414F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C6430A"/>
    <w:multiLevelType w:val="hybridMultilevel"/>
    <w:tmpl w:val="1486C6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9E"/>
    <w:rsid w:val="0005714A"/>
    <w:rsid w:val="00067B5C"/>
    <w:rsid w:val="000F019E"/>
    <w:rsid w:val="00104B64"/>
    <w:rsid w:val="00143142"/>
    <w:rsid w:val="00175E7E"/>
    <w:rsid w:val="00193F65"/>
    <w:rsid w:val="001969CA"/>
    <w:rsid w:val="001B021A"/>
    <w:rsid w:val="001C32E2"/>
    <w:rsid w:val="001D4732"/>
    <w:rsid w:val="00206173"/>
    <w:rsid w:val="0022066D"/>
    <w:rsid w:val="002A52BF"/>
    <w:rsid w:val="002B2A18"/>
    <w:rsid w:val="00315D99"/>
    <w:rsid w:val="00342637"/>
    <w:rsid w:val="003622E7"/>
    <w:rsid w:val="00374B0C"/>
    <w:rsid w:val="003A1A0E"/>
    <w:rsid w:val="003C3FFC"/>
    <w:rsid w:val="003E0800"/>
    <w:rsid w:val="00431AF3"/>
    <w:rsid w:val="00452149"/>
    <w:rsid w:val="004A77C4"/>
    <w:rsid w:val="004F771B"/>
    <w:rsid w:val="00525BC6"/>
    <w:rsid w:val="00556850"/>
    <w:rsid w:val="0058530B"/>
    <w:rsid w:val="00591DEB"/>
    <w:rsid w:val="005A4C83"/>
    <w:rsid w:val="005E2EBB"/>
    <w:rsid w:val="005E3342"/>
    <w:rsid w:val="00623CB6"/>
    <w:rsid w:val="00643764"/>
    <w:rsid w:val="006967B9"/>
    <w:rsid w:val="006B02E5"/>
    <w:rsid w:val="006C6690"/>
    <w:rsid w:val="00713AFF"/>
    <w:rsid w:val="00732454"/>
    <w:rsid w:val="007677D8"/>
    <w:rsid w:val="0081550D"/>
    <w:rsid w:val="0087181C"/>
    <w:rsid w:val="00881FB4"/>
    <w:rsid w:val="008D3343"/>
    <w:rsid w:val="008E0AE8"/>
    <w:rsid w:val="008E7D1F"/>
    <w:rsid w:val="008F51A5"/>
    <w:rsid w:val="009318EC"/>
    <w:rsid w:val="00951530"/>
    <w:rsid w:val="00966527"/>
    <w:rsid w:val="00983E57"/>
    <w:rsid w:val="009D0541"/>
    <w:rsid w:val="00A27ABD"/>
    <w:rsid w:val="00A45EA3"/>
    <w:rsid w:val="00A73B3F"/>
    <w:rsid w:val="00A768F0"/>
    <w:rsid w:val="00A92B0C"/>
    <w:rsid w:val="00AD7149"/>
    <w:rsid w:val="00AF147A"/>
    <w:rsid w:val="00B11B17"/>
    <w:rsid w:val="00B420F8"/>
    <w:rsid w:val="00BC1746"/>
    <w:rsid w:val="00BD61E8"/>
    <w:rsid w:val="00BE0346"/>
    <w:rsid w:val="00C0201B"/>
    <w:rsid w:val="00C13389"/>
    <w:rsid w:val="00C229E4"/>
    <w:rsid w:val="00C53C1F"/>
    <w:rsid w:val="00C67C18"/>
    <w:rsid w:val="00C937BF"/>
    <w:rsid w:val="00CF212A"/>
    <w:rsid w:val="00D0558C"/>
    <w:rsid w:val="00D53354"/>
    <w:rsid w:val="00D97E0A"/>
    <w:rsid w:val="00DC5786"/>
    <w:rsid w:val="00DE28E9"/>
    <w:rsid w:val="00DE40CB"/>
    <w:rsid w:val="00DF22A9"/>
    <w:rsid w:val="00E46064"/>
    <w:rsid w:val="00E623A8"/>
    <w:rsid w:val="00E75123"/>
    <w:rsid w:val="00EF3674"/>
    <w:rsid w:val="00F3049B"/>
    <w:rsid w:val="00F56F64"/>
    <w:rsid w:val="00F74A85"/>
    <w:rsid w:val="00FA38D4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Čo robí (časť),Section Heading,Hlavné kapitoly"/>
    <w:basedOn w:val="Normlny"/>
    <w:next w:val="Normlny"/>
    <w:link w:val="Nadpis1Char"/>
    <w:qFormat/>
    <w:rsid w:val="00623C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29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0F019E"/>
  </w:style>
  <w:style w:type="paragraph" w:customStyle="1" w:styleId="Default">
    <w:name w:val="Default"/>
    <w:rsid w:val="000F0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styleId="Siln">
    <w:name w:val="Strong"/>
    <w:basedOn w:val="Predvolenpsmoodseku"/>
    <w:uiPriority w:val="22"/>
    <w:qFormat/>
    <w:rsid w:val="003E0800"/>
    <w:rPr>
      <w:b/>
      <w:bCs/>
    </w:rPr>
  </w:style>
  <w:style w:type="character" w:customStyle="1" w:styleId="apple-converted-space">
    <w:name w:val="apple-converted-space"/>
    <w:basedOn w:val="Predvolenpsmoodseku"/>
    <w:rsid w:val="003E0800"/>
  </w:style>
  <w:style w:type="character" w:customStyle="1" w:styleId="Nadpis1Char">
    <w:name w:val="Nadpis 1 Char"/>
    <w:aliases w:val="Čo robí (časť) Char,Section Heading Char,Hlavné kapitoly Char"/>
    <w:basedOn w:val="Predvolenpsmoodseku"/>
    <w:link w:val="Nadpis1"/>
    <w:rsid w:val="00623C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kladnystyl">
    <w:name w:val="Zakladny styl"/>
    <w:rsid w:val="0062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4">
    <w:name w:val="xl24"/>
    <w:basedOn w:val="Normlny"/>
    <w:rsid w:val="00623CB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2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99"/>
    <w:qFormat/>
    <w:rsid w:val="008E7D1F"/>
    <w:pPr>
      <w:spacing w:before="120" w:after="10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Odsekzoznamu1">
    <w:name w:val="Odsek zoznamu1"/>
    <w:basedOn w:val="Normlny"/>
    <w:link w:val="ListParagraphChar"/>
    <w:rsid w:val="00AF147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Odsekzoznamu1"/>
    <w:locked/>
    <w:rsid w:val="00AF147A"/>
    <w:rPr>
      <w:rFonts w:ascii="Calibri" w:eastAsia="Times New Roman" w:hAnsi="Calibri" w:cs="Times New Roman"/>
    </w:rPr>
  </w:style>
  <w:style w:type="character" w:customStyle="1" w:styleId="Hps0">
    <w:name w:val="Hps"/>
    <w:basedOn w:val="Predvolenpsmoodseku"/>
    <w:rsid w:val="00643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Čo robí (časť),Section Heading,Hlavné kapitoly"/>
    <w:basedOn w:val="Normlny"/>
    <w:next w:val="Normlny"/>
    <w:link w:val="Nadpis1Char"/>
    <w:qFormat/>
    <w:rsid w:val="00623C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29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0F019E"/>
  </w:style>
  <w:style w:type="paragraph" w:customStyle="1" w:styleId="Default">
    <w:name w:val="Default"/>
    <w:rsid w:val="000F0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styleId="Siln">
    <w:name w:val="Strong"/>
    <w:basedOn w:val="Predvolenpsmoodseku"/>
    <w:uiPriority w:val="22"/>
    <w:qFormat/>
    <w:rsid w:val="003E0800"/>
    <w:rPr>
      <w:b/>
      <w:bCs/>
    </w:rPr>
  </w:style>
  <w:style w:type="character" w:customStyle="1" w:styleId="apple-converted-space">
    <w:name w:val="apple-converted-space"/>
    <w:basedOn w:val="Predvolenpsmoodseku"/>
    <w:rsid w:val="003E0800"/>
  </w:style>
  <w:style w:type="character" w:customStyle="1" w:styleId="Nadpis1Char">
    <w:name w:val="Nadpis 1 Char"/>
    <w:aliases w:val="Čo robí (časť) Char,Section Heading Char,Hlavné kapitoly Char"/>
    <w:basedOn w:val="Predvolenpsmoodseku"/>
    <w:link w:val="Nadpis1"/>
    <w:rsid w:val="00623C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kladnystyl">
    <w:name w:val="Zakladny styl"/>
    <w:rsid w:val="0062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4">
    <w:name w:val="xl24"/>
    <w:basedOn w:val="Normlny"/>
    <w:rsid w:val="00623CB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2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99"/>
    <w:qFormat/>
    <w:rsid w:val="008E7D1F"/>
    <w:pPr>
      <w:spacing w:before="120" w:after="100" w:line="240" w:lineRule="auto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Odsekzoznamu1">
    <w:name w:val="Odsek zoznamu1"/>
    <w:basedOn w:val="Normlny"/>
    <w:link w:val="ListParagraphChar"/>
    <w:rsid w:val="00AF147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Odsekzoznamu1"/>
    <w:locked/>
    <w:rsid w:val="00AF147A"/>
    <w:rPr>
      <w:rFonts w:ascii="Calibri" w:eastAsia="Times New Roman" w:hAnsi="Calibri" w:cs="Times New Roman"/>
    </w:rPr>
  </w:style>
  <w:style w:type="character" w:customStyle="1" w:styleId="Hps0">
    <w:name w:val="Hps"/>
    <w:basedOn w:val="Predvolenpsmoodseku"/>
    <w:rsid w:val="0064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2016-03-03T08:26:00Z</dcterms:created>
  <dcterms:modified xsi:type="dcterms:W3CDTF">2016-03-07T19:20:00Z</dcterms:modified>
</cp:coreProperties>
</file>